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7D8B5">
      <w:pPr>
        <w:adjustRightInd w:val="0"/>
        <w:snapToGrid w:val="0"/>
        <w:spacing w:line="360" w:lineRule="auto"/>
        <w:rPr>
          <w:rFonts w:hint="eastAsia" w:ascii="仿宋" w:hAnsi="仿宋" w:eastAsia="仿宋" w:cs="仿宋"/>
        </w:rPr>
      </w:pPr>
      <w:r>
        <w:rPr>
          <w:rFonts w:hint="eastAsia" w:ascii="仿宋" w:hAnsi="仿宋" w:eastAsia="仿宋" w:cs="仿宋"/>
        </w:rPr>
        <w:drawing>
          <wp:anchor distT="0" distB="0" distL="114300" distR="114300" simplePos="0" relativeHeight="251661312" behindDoc="1" locked="0" layoutInCell="1" allowOverlap="1">
            <wp:simplePos x="0" y="0"/>
            <wp:positionH relativeFrom="column">
              <wp:posOffset>-478790</wp:posOffset>
            </wp:positionH>
            <wp:positionV relativeFrom="paragraph">
              <wp:posOffset>-529590</wp:posOffset>
            </wp:positionV>
            <wp:extent cx="1592580" cy="480695"/>
            <wp:effectExtent l="0" t="0" r="0" b="14605"/>
            <wp:wrapTight wrapText="bothSides">
              <wp:wrapPolygon>
                <wp:start x="0" y="856"/>
                <wp:lineTo x="0" y="19688"/>
                <wp:lineTo x="19378" y="20544"/>
                <wp:lineTo x="21187" y="20544"/>
                <wp:lineTo x="21187" y="856"/>
                <wp:lineTo x="5684" y="856"/>
                <wp:lineTo x="0" y="856"/>
              </wp:wrapPolygon>
            </wp:wrapTight>
            <wp:docPr id="15" name="图片 1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公司logo"/>
                    <pic:cNvPicPr>
                      <a:picLocks noChangeAspect="1"/>
                    </pic:cNvPicPr>
                  </pic:nvPicPr>
                  <pic:blipFill>
                    <a:blip r:embed="rId6"/>
                    <a:stretch>
                      <a:fillRect/>
                    </a:stretch>
                  </pic:blipFill>
                  <pic:spPr>
                    <a:xfrm>
                      <a:off x="0" y="0"/>
                      <a:ext cx="1592580" cy="480695"/>
                    </a:xfrm>
                    <a:prstGeom prst="rect">
                      <a:avLst/>
                    </a:prstGeom>
                  </pic:spPr>
                </pic:pic>
              </a:graphicData>
            </a:graphic>
          </wp:anchor>
        </w:drawing>
      </w:r>
    </w:p>
    <w:p w14:paraId="5F414B9A">
      <w:pPr>
        <w:rPr>
          <w:rFonts w:hint="eastAsia" w:ascii="仿宋" w:hAnsi="仿宋" w:eastAsia="仿宋" w:cs="仿宋"/>
        </w:rPr>
      </w:pPr>
    </w:p>
    <w:p w14:paraId="66FE4775">
      <w:pPr>
        <w:rPr>
          <w:rFonts w:hint="eastAsia" w:ascii="仿宋" w:hAnsi="仿宋" w:eastAsia="仿宋" w:cs="仿宋"/>
        </w:rPr>
      </w:pPr>
    </w:p>
    <w:p w14:paraId="44083EA7">
      <w:pPr>
        <w:spacing w:line="360" w:lineRule="auto"/>
        <w:jc w:val="center"/>
        <w:rPr>
          <w:rFonts w:hint="eastAsia" w:ascii="仿宋" w:hAnsi="仿宋" w:eastAsia="仿宋" w:cs="仿宋"/>
          <w:b/>
          <w:bCs/>
          <w:sz w:val="72"/>
          <w:szCs w:val="72"/>
        </w:rPr>
      </w:pPr>
    </w:p>
    <w:p w14:paraId="0B585CC5">
      <w:pPr>
        <w:spacing w:line="360" w:lineRule="auto"/>
        <w:jc w:val="center"/>
        <w:rPr>
          <w:rFonts w:hint="eastAsia" w:ascii="仿宋" w:hAnsi="仿宋" w:eastAsia="仿宋" w:cs="仿宋"/>
          <w:b/>
          <w:bCs/>
          <w:sz w:val="52"/>
          <w:szCs w:val="52"/>
        </w:rPr>
      </w:pPr>
      <w:r>
        <w:rPr>
          <w:rFonts w:hint="eastAsia" w:ascii="仿宋" w:hAnsi="仿宋" w:eastAsia="仿宋" w:cs="仿宋"/>
          <w:b/>
          <w:bCs/>
          <w:sz w:val="52"/>
          <w:szCs w:val="52"/>
        </w:rPr>
        <w:t>购 销 合 同</w:t>
      </w:r>
    </w:p>
    <w:p w14:paraId="57EBABB6">
      <w:pPr>
        <w:spacing w:line="360" w:lineRule="auto"/>
        <w:ind w:firstLine="1626" w:firstLineChars="540"/>
        <w:rPr>
          <w:rFonts w:hint="eastAsia" w:ascii="仿宋" w:hAnsi="仿宋" w:eastAsia="仿宋" w:cs="仿宋"/>
          <w:b/>
          <w:sz w:val="30"/>
        </w:rPr>
      </w:pPr>
    </w:p>
    <w:p w14:paraId="07273D29">
      <w:pPr>
        <w:spacing w:line="360" w:lineRule="auto"/>
        <w:ind w:firstLine="1626" w:firstLineChars="540"/>
        <w:rPr>
          <w:rFonts w:hint="eastAsia" w:ascii="仿宋" w:hAnsi="仿宋" w:eastAsia="仿宋" w:cs="仿宋"/>
          <w:b/>
          <w:sz w:val="30"/>
        </w:rPr>
      </w:pPr>
    </w:p>
    <w:p w14:paraId="076211C9">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 xml:space="preserve">         </w:t>
      </w:r>
    </w:p>
    <w:p w14:paraId="5850EEDC">
      <w:pPr>
        <w:spacing w:line="360" w:lineRule="auto"/>
        <w:ind w:firstLine="1626" w:firstLineChars="540"/>
        <w:rPr>
          <w:rFonts w:hint="eastAsia" w:ascii="仿宋" w:hAnsi="仿宋" w:eastAsia="仿宋" w:cs="仿宋"/>
          <w:b/>
          <w:sz w:val="30"/>
        </w:rPr>
      </w:pPr>
    </w:p>
    <w:p w14:paraId="33E85985">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项目名称：</w:t>
      </w:r>
      <w:permStart w:id="0" w:edGrp="everyone"/>
      <w:r>
        <w:rPr>
          <w:rFonts w:hint="eastAsia" w:ascii="仿宋" w:hAnsi="仿宋" w:eastAsia="仿宋" w:cs="仿宋"/>
          <w:b/>
          <w:sz w:val="30"/>
        </w:rPr>
        <w:t xml:space="preserve"> </w:t>
      </w:r>
      <w:r>
        <w:rPr>
          <w:rFonts w:hint="eastAsia" w:ascii="仿宋" w:hAnsi="仿宋" w:eastAsia="仿宋" w:cs="仿宋"/>
          <w:b/>
          <w:sz w:val="30"/>
          <w:lang w:val="en-US" w:eastAsia="zh-CN"/>
        </w:rPr>
        <w:t xml:space="preserve">桂澜路东侧、魁奇路北侧地块（山姆）-智能化项目-BA系统采购 </w:t>
      </w:r>
      <w:permEnd w:id="0"/>
    </w:p>
    <w:p w14:paraId="73BF16DC">
      <w:pPr>
        <w:spacing w:line="360" w:lineRule="auto"/>
        <w:ind w:firstLine="1626" w:firstLineChars="540"/>
        <w:rPr>
          <w:rFonts w:hint="eastAsia" w:ascii="仿宋" w:hAnsi="仿宋" w:eastAsia="仿宋" w:cs="仿宋"/>
          <w:b/>
          <w:sz w:val="30"/>
        </w:rPr>
      </w:pPr>
    </w:p>
    <w:p w14:paraId="04DCE412">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项目地点：</w:t>
      </w:r>
      <w:permStart w:id="1" w:edGrp="everyone"/>
      <w:r>
        <w:rPr>
          <w:rFonts w:hint="eastAsia" w:ascii="仿宋" w:hAnsi="仿宋" w:eastAsia="仿宋" w:cs="仿宋"/>
          <w:b/>
          <w:sz w:val="30"/>
        </w:rPr>
        <w:t xml:space="preserve"> 广东省佛山市 </w:t>
      </w:r>
      <w:permEnd w:id="1"/>
    </w:p>
    <w:p w14:paraId="29263A9E">
      <w:pPr>
        <w:spacing w:line="360" w:lineRule="auto"/>
        <w:ind w:firstLine="1626" w:firstLineChars="540"/>
        <w:rPr>
          <w:rFonts w:hint="eastAsia" w:ascii="仿宋" w:hAnsi="仿宋" w:eastAsia="仿宋" w:cs="仿宋"/>
          <w:b/>
          <w:sz w:val="30"/>
        </w:rPr>
      </w:pPr>
    </w:p>
    <w:p w14:paraId="3AA37C17">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采 购 方：</w:t>
      </w:r>
      <w:permStart w:id="2" w:edGrp="everyone"/>
      <w:r>
        <w:rPr>
          <w:rFonts w:hint="eastAsia" w:ascii="仿宋" w:hAnsi="仿宋" w:eastAsia="仿宋" w:cs="仿宋"/>
          <w:b/>
          <w:sz w:val="30"/>
        </w:rPr>
        <w:t xml:space="preserve"> 广东省</w:t>
      </w:r>
      <w:r>
        <w:rPr>
          <w:rFonts w:hint="eastAsia" w:ascii="仿宋" w:hAnsi="仿宋" w:eastAsia="仿宋" w:cs="仿宋"/>
          <w:b/>
          <w:sz w:val="30"/>
          <w:lang w:val="en-US" w:eastAsia="zh-CN"/>
        </w:rPr>
        <w:t>新</w:t>
      </w:r>
      <w:r>
        <w:rPr>
          <w:rFonts w:hint="eastAsia" w:ascii="仿宋" w:hAnsi="仿宋" w:eastAsia="仿宋" w:cs="仿宋"/>
          <w:b/>
          <w:sz w:val="30"/>
        </w:rPr>
        <w:t xml:space="preserve">基建科技有限公司 </w:t>
      </w:r>
      <w:permEnd w:id="2"/>
    </w:p>
    <w:p w14:paraId="2CDC5D24">
      <w:pPr>
        <w:spacing w:line="360" w:lineRule="auto"/>
        <w:ind w:firstLine="1626" w:firstLineChars="540"/>
        <w:rPr>
          <w:rFonts w:hint="eastAsia" w:ascii="仿宋" w:hAnsi="仿宋" w:eastAsia="仿宋" w:cs="仿宋"/>
          <w:b/>
          <w:sz w:val="30"/>
        </w:rPr>
      </w:pPr>
    </w:p>
    <w:p w14:paraId="1CEDFF4E">
      <w:pPr>
        <w:spacing w:line="360" w:lineRule="auto"/>
        <w:ind w:firstLine="1626" w:firstLineChars="540"/>
        <w:rPr>
          <w:rFonts w:hint="eastAsia" w:ascii="仿宋" w:hAnsi="仿宋" w:eastAsia="仿宋" w:cs="仿宋"/>
          <w:b/>
          <w:color w:val="FF0000"/>
          <w:sz w:val="30"/>
        </w:rPr>
      </w:pPr>
      <w:r>
        <w:rPr>
          <w:rFonts w:hint="eastAsia" w:ascii="仿宋" w:hAnsi="仿宋" w:eastAsia="仿宋" w:cs="仿宋"/>
          <w:b/>
          <w:color w:val="FF0000"/>
          <w:sz w:val="30"/>
        </w:rPr>
        <w:t>供 货 方：</w:t>
      </w:r>
      <w:permStart w:id="3" w:edGrp="everyone"/>
      <w:r>
        <w:rPr>
          <w:rFonts w:hint="eastAsia" w:ascii="仿宋" w:hAnsi="仿宋" w:eastAsia="仿宋" w:cs="仿宋"/>
          <w:b/>
          <w:color w:val="FF0000"/>
          <w:sz w:val="30"/>
        </w:rPr>
        <w:t xml:space="preserve"> 乙方全称 </w:t>
      </w:r>
      <w:permEnd w:id="3"/>
    </w:p>
    <w:p w14:paraId="716802EA">
      <w:pPr>
        <w:spacing w:line="360" w:lineRule="auto"/>
        <w:ind w:firstLine="1626" w:firstLineChars="540"/>
        <w:rPr>
          <w:rFonts w:hint="eastAsia" w:ascii="仿宋" w:hAnsi="仿宋" w:eastAsia="仿宋" w:cs="仿宋"/>
          <w:b/>
          <w:sz w:val="30"/>
        </w:rPr>
      </w:pPr>
    </w:p>
    <w:p w14:paraId="3E44B1F6">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签约日期：</w:t>
      </w:r>
      <w:permStart w:id="4" w:edGrp="everyone"/>
      <w:r>
        <w:rPr>
          <w:rFonts w:hint="eastAsia" w:ascii="仿宋" w:hAnsi="仿宋" w:eastAsia="仿宋" w:cs="仿宋"/>
          <w:b/>
          <w:sz w:val="30"/>
        </w:rPr>
        <w:t xml:space="preserve">      年    月    日 </w:t>
      </w:r>
      <w:permEnd w:id="4"/>
    </w:p>
    <w:p w14:paraId="6C6BF405">
      <w:pPr>
        <w:spacing w:line="360" w:lineRule="auto"/>
        <w:rPr>
          <w:rFonts w:hint="eastAsia" w:ascii="仿宋" w:hAnsi="仿宋" w:eastAsia="仿宋" w:cs="仿宋"/>
          <w:b/>
          <w:szCs w:val="21"/>
        </w:rPr>
      </w:pPr>
    </w:p>
    <w:p w14:paraId="047D52DD">
      <w:pPr>
        <w:spacing w:line="360" w:lineRule="auto"/>
        <w:rPr>
          <w:rFonts w:hint="eastAsia" w:ascii="仿宋" w:hAnsi="仿宋" w:eastAsia="仿宋" w:cs="仿宋"/>
          <w:b/>
          <w:szCs w:val="21"/>
        </w:rPr>
      </w:pPr>
    </w:p>
    <w:p w14:paraId="56E0A341">
      <w:pPr>
        <w:spacing w:line="360" w:lineRule="auto"/>
        <w:rPr>
          <w:rFonts w:hint="eastAsia" w:ascii="仿宋" w:hAnsi="仿宋" w:eastAsia="仿宋" w:cs="仿宋"/>
          <w:b/>
          <w:szCs w:val="21"/>
        </w:rPr>
      </w:pPr>
    </w:p>
    <w:p w14:paraId="02E3CC95">
      <w:pPr>
        <w:spacing w:line="140" w:lineRule="atLeast"/>
        <w:ind w:firstLine="640" w:firstLineChars="200"/>
        <w:jc w:val="center"/>
        <w:rPr>
          <w:rFonts w:hint="eastAsia" w:ascii="仿宋" w:hAnsi="仿宋" w:eastAsia="仿宋" w:cs="仿宋"/>
          <w:sz w:val="32"/>
          <w:szCs w:val="40"/>
        </w:rPr>
      </w:pPr>
      <w:r>
        <w:rPr>
          <w:rFonts w:hint="eastAsia" w:ascii="仿宋" w:hAnsi="仿宋" w:eastAsia="仿宋" w:cs="仿宋"/>
          <w:sz w:val="32"/>
          <w:szCs w:val="40"/>
        </w:rPr>
        <w:t>广东省新基建科技有限公司</w:t>
      </w:r>
    </w:p>
    <w:p w14:paraId="782C2D0B">
      <w:pPr>
        <w:spacing w:line="340" w:lineRule="exact"/>
        <w:ind w:firstLine="440" w:firstLineChars="200"/>
        <w:jc w:val="center"/>
        <w:rPr>
          <w:rFonts w:hint="eastAsia" w:ascii="仿宋" w:hAnsi="仿宋" w:eastAsia="仿宋" w:cs="仿宋"/>
          <w:sz w:val="32"/>
          <w:szCs w:val="40"/>
        </w:rPr>
      </w:pPr>
      <w:r>
        <w:rPr>
          <w:rFonts w:hint="eastAsia" w:ascii="仿宋" w:hAnsi="仿宋" w:eastAsia="仿宋" w:cs="仿宋"/>
          <w:kern w:val="0"/>
          <w:sz w:val="22"/>
          <w:szCs w:val="28"/>
        </w:rPr>
        <w:t xml:space="preserve">    </w:t>
      </w:r>
      <w:r>
        <w:rPr>
          <w:rFonts w:hint="eastAsia" w:ascii="仿宋" w:hAnsi="仿宋" w:eastAsia="仿宋" w:cs="仿宋"/>
          <w:spacing w:val="1"/>
          <w:w w:val="75"/>
          <w:kern w:val="0"/>
          <w:sz w:val="22"/>
          <w:szCs w:val="28"/>
          <w:fitText w:val="4070" w:id="458978075"/>
        </w:rPr>
        <w:t>Guangdong New Infrastructure Technology Co., LTD</w:t>
      </w:r>
      <w:r>
        <w:rPr>
          <w:rFonts w:hint="eastAsia" w:ascii="仿宋" w:hAnsi="仿宋" w:eastAsia="仿宋" w:cs="仿宋"/>
          <w:spacing w:val="-20"/>
          <w:w w:val="75"/>
          <w:kern w:val="0"/>
          <w:sz w:val="22"/>
          <w:szCs w:val="28"/>
          <w:fitText w:val="4070" w:id="458978075"/>
        </w:rPr>
        <w:t>.</w:t>
      </w:r>
    </w:p>
    <w:p w14:paraId="51C8F2B0">
      <w:pPr>
        <w:spacing w:line="360" w:lineRule="auto"/>
        <w:rPr>
          <w:rFonts w:hint="eastAsia" w:ascii="仿宋" w:hAnsi="仿宋" w:eastAsia="仿宋" w:cs="仿宋"/>
          <w:sz w:val="24"/>
        </w:rPr>
      </w:pPr>
      <w:r>
        <w:rPr>
          <w:rFonts w:hint="eastAsia" w:ascii="仿宋" w:hAnsi="仿宋" w:eastAsia="仿宋" w:cs="仿宋"/>
          <w:b/>
          <w:szCs w:val="21"/>
        </w:rPr>
        <w:br w:type="page"/>
      </w:r>
      <w:r>
        <w:rPr>
          <w:rFonts w:hint="eastAsia" w:ascii="仿宋" w:hAnsi="仿宋" w:eastAsia="仿宋" w:cs="仿宋"/>
          <w:b/>
          <w:bCs/>
          <w:sz w:val="24"/>
        </w:rPr>
        <w:t>采购方</w:t>
      </w:r>
      <w:r>
        <w:rPr>
          <w:rFonts w:hint="eastAsia" w:ascii="仿宋" w:hAnsi="仿宋" w:eastAsia="仿宋" w:cs="仿宋"/>
          <w:bCs/>
          <w:sz w:val="24"/>
        </w:rPr>
        <w:t>（以下简称甲方）：</w:t>
      </w:r>
      <w:permStart w:id="5" w:edGrp="everyone"/>
      <w:r>
        <w:rPr>
          <w:rFonts w:hint="eastAsia" w:ascii="仿宋" w:hAnsi="仿宋" w:eastAsia="仿宋" w:cs="仿宋"/>
          <w:sz w:val="24"/>
          <w:u w:val="single"/>
        </w:rPr>
        <w:t xml:space="preserve"> 广东省新基建科技有限公司 </w:t>
      </w:r>
      <w:permEnd w:id="5"/>
    </w:p>
    <w:p w14:paraId="251325E0">
      <w:pPr>
        <w:spacing w:line="360" w:lineRule="auto"/>
        <w:rPr>
          <w:rFonts w:hint="eastAsia" w:ascii="仿宋" w:hAnsi="仿宋" w:eastAsia="仿宋" w:cs="仿宋"/>
          <w:sz w:val="24"/>
        </w:rPr>
      </w:pPr>
      <w:r>
        <w:rPr>
          <w:rFonts w:hint="eastAsia" w:ascii="仿宋" w:hAnsi="仿宋" w:eastAsia="仿宋" w:cs="仿宋"/>
          <w:sz w:val="24"/>
        </w:rPr>
        <w:t>地址：</w:t>
      </w:r>
      <w:permStart w:id="6" w:edGrp="everyone"/>
      <w:r>
        <w:rPr>
          <w:rFonts w:hint="eastAsia" w:ascii="仿宋" w:hAnsi="仿宋" w:eastAsia="仿宋" w:cs="仿宋"/>
          <w:bCs/>
          <w:sz w:val="24"/>
          <w:u w:val="single"/>
        </w:rPr>
        <w:t>佛山市禅城区祖庙街道万科金融C座33楼</w:t>
      </w:r>
      <w:r>
        <w:rPr>
          <w:rFonts w:hint="eastAsia" w:ascii="仿宋" w:hAnsi="仿宋" w:eastAsia="仿宋" w:cs="仿宋"/>
          <w:sz w:val="24"/>
          <w:u w:val="single"/>
        </w:rPr>
        <w:t xml:space="preserve"> </w:t>
      </w:r>
      <w:permEnd w:id="6"/>
    </w:p>
    <w:p w14:paraId="6AA0D757">
      <w:pPr>
        <w:spacing w:line="360" w:lineRule="auto"/>
        <w:rPr>
          <w:rFonts w:hint="eastAsia"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single"/>
        </w:rPr>
        <w:t>关正18666552555</w:t>
      </w:r>
    </w:p>
    <w:p w14:paraId="3772240F">
      <w:pPr>
        <w:spacing w:line="360" w:lineRule="auto"/>
        <w:rPr>
          <w:rFonts w:hint="eastAsia" w:ascii="仿宋" w:hAnsi="仿宋" w:eastAsia="仿宋" w:cs="仿宋"/>
          <w:sz w:val="24"/>
        </w:rPr>
      </w:pPr>
    </w:p>
    <w:p w14:paraId="30DE2C2A">
      <w:pPr>
        <w:spacing w:line="360" w:lineRule="auto"/>
        <w:rPr>
          <w:rFonts w:hint="eastAsia" w:ascii="仿宋" w:hAnsi="仿宋" w:eastAsia="仿宋" w:cs="仿宋"/>
          <w:b/>
          <w:bCs/>
          <w:color w:val="FF0000"/>
          <w:sz w:val="24"/>
        </w:rPr>
      </w:pPr>
      <w:r>
        <w:rPr>
          <w:rFonts w:hint="eastAsia" w:ascii="仿宋" w:hAnsi="仿宋" w:eastAsia="仿宋" w:cs="仿宋"/>
          <w:b/>
          <w:bCs/>
          <w:color w:val="FF0000"/>
          <w:sz w:val="24"/>
        </w:rPr>
        <w:t>供货方</w:t>
      </w:r>
      <w:r>
        <w:rPr>
          <w:rFonts w:hint="eastAsia" w:ascii="仿宋" w:hAnsi="仿宋" w:eastAsia="仿宋" w:cs="仿宋"/>
          <w:bCs/>
          <w:color w:val="FF0000"/>
          <w:sz w:val="24"/>
        </w:rPr>
        <w:t>（以下简称乙方）：</w:t>
      </w:r>
      <w:permStart w:id="7" w:edGrp="everyone"/>
      <w:r>
        <w:rPr>
          <w:rFonts w:hint="eastAsia" w:ascii="仿宋" w:hAnsi="仿宋" w:eastAsia="仿宋" w:cs="仿宋"/>
          <w:b/>
          <w:bCs/>
          <w:color w:val="FF0000"/>
          <w:sz w:val="24"/>
          <w:u w:val="single"/>
        </w:rPr>
        <w:t xml:space="preserve"> </w:t>
      </w:r>
      <w:r>
        <w:rPr>
          <w:rFonts w:hint="eastAsia" w:ascii="仿宋" w:hAnsi="仿宋" w:eastAsia="仿宋" w:cs="仿宋"/>
          <w:color w:val="FF0000"/>
          <w:sz w:val="24"/>
          <w:u w:val="single"/>
        </w:rPr>
        <w:t>乙方全称</w:t>
      </w:r>
      <w:r>
        <w:rPr>
          <w:rFonts w:hint="eastAsia" w:ascii="仿宋" w:hAnsi="仿宋" w:eastAsia="仿宋" w:cs="仿宋"/>
          <w:b/>
          <w:bCs/>
          <w:color w:val="FF0000"/>
          <w:sz w:val="24"/>
          <w:u w:val="single"/>
        </w:rPr>
        <w:t xml:space="preserve"> </w:t>
      </w:r>
      <w:permEnd w:id="7"/>
    </w:p>
    <w:p w14:paraId="5651237E">
      <w:pPr>
        <w:spacing w:line="360" w:lineRule="auto"/>
        <w:rPr>
          <w:rFonts w:hint="eastAsia" w:ascii="仿宋" w:hAnsi="仿宋" w:eastAsia="仿宋" w:cs="仿宋"/>
          <w:b/>
          <w:bCs/>
          <w:color w:val="FF0000"/>
          <w:sz w:val="24"/>
        </w:rPr>
      </w:pPr>
      <w:r>
        <w:rPr>
          <w:rFonts w:hint="eastAsia" w:ascii="仿宋" w:hAnsi="仿宋" w:eastAsia="仿宋" w:cs="仿宋"/>
          <w:color w:val="FF0000"/>
          <w:sz w:val="24"/>
        </w:rPr>
        <w:t>地址：</w:t>
      </w:r>
      <w:permStart w:id="8" w:edGrp="everyone"/>
      <w:r>
        <w:rPr>
          <w:rFonts w:hint="eastAsia" w:ascii="仿宋" w:hAnsi="仿宋" w:eastAsia="仿宋" w:cs="仿宋"/>
          <w:color w:val="FF0000"/>
          <w:sz w:val="24"/>
          <w:u w:val="single"/>
        </w:rPr>
        <w:t xml:space="preserve"> 乙方地址 </w:t>
      </w:r>
      <w:permEnd w:id="8"/>
    </w:p>
    <w:p w14:paraId="01CB899F">
      <w:pPr>
        <w:spacing w:line="360" w:lineRule="auto"/>
        <w:rPr>
          <w:rFonts w:hint="eastAsia" w:ascii="仿宋" w:hAnsi="仿宋" w:eastAsia="仿宋" w:cs="仿宋"/>
          <w:color w:val="FF0000"/>
          <w:sz w:val="24"/>
          <w:u w:val="single"/>
        </w:rPr>
      </w:pPr>
      <w:r>
        <w:rPr>
          <w:rFonts w:hint="eastAsia" w:ascii="仿宋" w:hAnsi="仿宋" w:eastAsia="仿宋" w:cs="仿宋"/>
          <w:color w:val="FF0000"/>
          <w:sz w:val="24"/>
        </w:rPr>
        <w:t>联系人：</w:t>
      </w:r>
      <w:permStart w:id="9" w:edGrp="everyone"/>
      <w:r>
        <w:rPr>
          <w:rFonts w:hint="eastAsia" w:ascii="仿宋" w:hAnsi="仿宋" w:eastAsia="仿宋" w:cs="仿宋"/>
          <w:b/>
          <w:bCs/>
          <w:color w:val="FF0000"/>
          <w:sz w:val="24"/>
          <w:u w:val="single"/>
        </w:rPr>
        <w:t xml:space="preserve"> </w:t>
      </w:r>
      <w:r>
        <w:rPr>
          <w:rFonts w:hint="eastAsia" w:ascii="仿宋" w:hAnsi="仿宋" w:eastAsia="仿宋" w:cs="仿宋"/>
          <w:color w:val="FF0000"/>
          <w:sz w:val="24"/>
          <w:u w:val="single"/>
        </w:rPr>
        <w:t xml:space="preserve"> </w:t>
      </w:r>
      <w:r>
        <w:rPr>
          <w:rFonts w:hint="eastAsia" w:ascii="仿宋" w:hAnsi="仿宋" w:eastAsia="仿宋" w:cs="仿宋"/>
          <w:b/>
          <w:bCs/>
          <w:color w:val="FF0000"/>
          <w:sz w:val="24"/>
          <w:u w:val="single"/>
        </w:rPr>
        <w:t xml:space="preserve"> </w:t>
      </w:r>
      <w:permEnd w:id="9"/>
    </w:p>
    <w:p w14:paraId="786B3B00">
      <w:pPr>
        <w:spacing w:line="360" w:lineRule="auto"/>
        <w:ind w:firstLine="480" w:firstLineChars="200"/>
        <w:rPr>
          <w:rFonts w:hint="eastAsia" w:ascii="仿宋" w:hAnsi="仿宋" w:eastAsia="仿宋" w:cs="仿宋"/>
          <w:sz w:val="24"/>
        </w:rPr>
      </w:pPr>
      <w:r>
        <w:rPr>
          <w:rFonts w:hint="eastAsia" w:ascii="仿宋" w:hAnsi="仿宋" w:eastAsia="仿宋" w:cs="仿宋"/>
          <w:sz w:val="24"/>
        </w:rPr>
        <w:t>依照《中华人民共和国民法典》及其他相关法律法规，结合本项目的实际情况，甲、乙双方本着平等互利、自愿公平和诚实信用的原则，就甲方向乙方采购产品事宜，经双方协商一致特签订本合同，以资双方共同信守。</w:t>
      </w:r>
    </w:p>
    <w:p w14:paraId="44C36F94">
      <w:pPr>
        <w:spacing w:line="360" w:lineRule="auto"/>
        <w:ind w:firstLine="480" w:firstLineChars="200"/>
        <w:rPr>
          <w:rFonts w:hint="eastAsia" w:ascii="仿宋" w:hAnsi="仿宋" w:eastAsia="仿宋" w:cs="仿宋"/>
          <w:sz w:val="24"/>
        </w:rPr>
      </w:pPr>
    </w:p>
    <w:p w14:paraId="189C65FF">
      <w:pPr>
        <w:adjustRightInd w:val="0"/>
        <w:snapToGrid w:val="0"/>
        <w:spacing w:line="360" w:lineRule="auto"/>
        <w:ind w:left="899" w:leftChars="202" w:hanging="475" w:hangingChars="197"/>
        <w:rPr>
          <w:rFonts w:hint="eastAsia" w:ascii="仿宋" w:hAnsi="仿宋" w:eastAsia="仿宋" w:cs="仿宋"/>
          <w:b/>
          <w:sz w:val="24"/>
        </w:rPr>
      </w:pPr>
      <w:r>
        <w:rPr>
          <w:rFonts w:hint="eastAsia" w:ascii="仿宋" w:hAnsi="仿宋" w:eastAsia="仿宋" w:cs="仿宋"/>
          <w:b/>
          <w:sz w:val="24"/>
        </w:rPr>
        <w:t>一、合同价款及供货内容</w:t>
      </w:r>
    </w:p>
    <w:p w14:paraId="723217C7">
      <w:pPr>
        <w:spacing w:line="360" w:lineRule="auto"/>
        <w:ind w:firstLine="424" w:firstLineChars="177"/>
        <w:rPr>
          <w:rFonts w:hint="eastAsia"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b/>
          <w:sz w:val="24"/>
        </w:rPr>
        <w:t>合同含税总价</w:t>
      </w:r>
      <w:r>
        <w:rPr>
          <w:rFonts w:hint="eastAsia" w:ascii="仿宋" w:hAnsi="仿宋" w:eastAsia="仿宋" w:cs="仿宋"/>
          <w:sz w:val="24"/>
        </w:rPr>
        <w:t xml:space="preserve">： </w:t>
      </w:r>
      <w:permStart w:id="10" w:edGrp="everyone"/>
      <w:r>
        <w:rPr>
          <w:rFonts w:hint="eastAsia" w:ascii="仿宋" w:hAnsi="仿宋" w:eastAsia="仿宋" w:cs="仿宋"/>
          <w:b/>
          <w:bCs/>
          <w:sz w:val="24"/>
        </w:rPr>
        <w:t xml:space="preserve">     </w:t>
      </w:r>
      <w:permEnd w:id="10"/>
      <w:r>
        <w:rPr>
          <w:rFonts w:hint="eastAsia" w:ascii="仿宋" w:hAnsi="仿宋" w:eastAsia="仿宋" w:cs="仿宋"/>
          <w:sz w:val="24"/>
        </w:rPr>
        <w:t>元（人民币大写：</w:t>
      </w:r>
      <w:permStart w:id="11" w:edGrp="everyone"/>
      <w:r>
        <w:rPr>
          <w:rFonts w:hint="eastAsia" w:ascii="仿宋" w:hAnsi="仿宋" w:eastAsia="仿宋" w:cs="仿宋"/>
          <w:b/>
          <w:bCs/>
          <w:sz w:val="24"/>
        </w:rPr>
        <w:t xml:space="preserve">    </w:t>
      </w:r>
      <w:permEnd w:id="11"/>
      <w:r>
        <w:rPr>
          <w:rFonts w:hint="eastAsia" w:ascii="仿宋" w:hAnsi="仿宋" w:eastAsia="仿宋" w:cs="仿宋"/>
          <w:sz w:val="24"/>
        </w:rPr>
        <w:t xml:space="preserve">），其中不含税金额： </w:t>
      </w:r>
      <w:permStart w:id="12" w:edGrp="everyone"/>
      <w:r>
        <w:rPr>
          <w:rFonts w:hint="eastAsia" w:ascii="仿宋" w:hAnsi="仿宋" w:eastAsia="仿宋" w:cs="仿宋"/>
          <w:b/>
          <w:bCs/>
          <w:sz w:val="24"/>
        </w:rPr>
        <w:t xml:space="preserve">     </w:t>
      </w:r>
      <w:permEnd w:id="12"/>
      <w:r>
        <w:rPr>
          <w:rFonts w:hint="eastAsia" w:ascii="仿宋" w:hAnsi="仿宋" w:eastAsia="仿宋" w:cs="仿宋"/>
          <w:sz w:val="24"/>
        </w:rPr>
        <w:t>元（人民币大写：</w:t>
      </w:r>
      <w:permStart w:id="13" w:edGrp="everyone"/>
      <w:r>
        <w:rPr>
          <w:rFonts w:hint="eastAsia" w:ascii="仿宋" w:hAnsi="仿宋" w:eastAsia="仿宋" w:cs="仿宋"/>
          <w:b/>
          <w:bCs/>
          <w:sz w:val="24"/>
        </w:rPr>
        <w:t xml:space="preserve">      </w:t>
      </w:r>
      <w:permEnd w:id="13"/>
      <w:r>
        <w:rPr>
          <w:rFonts w:hint="eastAsia" w:ascii="仿宋" w:hAnsi="仿宋" w:eastAsia="仿宋" w:cs="仿宋"/>
          <w:sz w:val="24"/>
        </w:rPr>
        <w:t xml:space="preserve">），税率 </w:t>
      </w:r>
      <w:permStart w:id="14" w:edGrp="everyone"/>
      <w:r>
        <w:rPr>
          <w:rFonts w:hint="eastAsia" w:ascii="仿宋" w:hAnsi="仿宋" w:eastAsia="仿宋" w:cs="仿宋"/>
          <w:b/>
          <w:bCs/>
          <w:sz w:val="24"/>
        </w:rPr>
        <w:t xml:space="preserve">      </w:t>
      </w:r>
      <w:permEnd w:id="14"/>
      <w:r>
        <w:rPr>
          <w:rFonts w:hint="eastAsia" w:ascii="仿宋" w:hAnsi="仿宋" w:eastAsia="仿宋" w:cs="仿宋"/>
          <w:sz w:val="24"/>
        </w:rPr>
        <w:t>，税额：</w:t>
      </w:r>
      <w:permStart w:id="15" w:edGrp="everyone"/>
      <w:r>
        <w:rPr>
          <w:rFonts w:hint="eastAsia" w:ascii="仿宋" w:hAnsi="仿宋" w:eastAsia="仿宋" w:cs="仿宋"/>
          <w:b/>
          <w:bCs/>
          <w:sz w:val="24"/>
        </w:rPr>
        <w:t xml:space="preserve">   </w:t>
      </w:r>
      <w:permEnd w:id="15"/>
      <w:r>
        <w:rPr>
          <w:rFonts w:hint="eastAsia" w:ascii="仿宋" w:hAnsi="仿宋" w:eastAsia="仿宋" w:cs="仿宋"/>
          <w:sz w:val="24"/>
        </w:rPr>
        <w:t>元（人民币大写：</w:t>
      </w:r>
      <w:permStart w:id="16" w:edGrp="everyone"/>
      <w:r>
        <w:rPr>
          <w:rFonts w:hint="eastAsia" w:ascii="仿宋" w:hAnsi="仿宋" w:eastAsia="仿宋" w:cs="仿宋"/>
          <w:b/>
          <w:bCs/>
          <w:sz w:val="24"/>
        </w:rPr>
        <w:t xml:space="preserve">      </w:t>
      </w:r>
      <w:permEnd w:id="16"/>
      <w:r>
        <w:rPr>
          <w:rFonts w:hint="eastAsia" w:ascii="仿宋" w:hAnsi="仿宋" w:eastAsia="仿宋" w:cs="仿宋"/>
          <w:sz w:val="24"/>
        </w:rPr>
        <w:t>）。具体明细详见附件一：《</w:t>
      </w:r>
      <w:r>
        <w:rPr>
          <w:rFonts w:hint="eastAsia" w:ascii="仿宋" w:hAnsi="仿宋" w:eastAsia="仿宋" w:cs="仿宋"/>
          <w:b/>
          <w:bCs/>
          <w:sz w:val="24"/>
        </w:rPr>
        <w:t>采购清单》</w:t>
      </w:r>
      <w:r>
        <w:rPr>
          <w:rFonts w:hint="eastAsia" w:ascii="仿宋" w:hAnsi="仿宋" w:eastAsia="仿宋" w:cs="仿宋"/>
          <w:sz w:val="24"/>
        </w:rPr>
        <w:t>。</w:t>
      </w:r>
    </w:p>
    <w:p w14:paraId="6D7C8B56">
      <w:pPr>
        <w:spacing w:line="360" w:lineRule="auto"/>
        <w:ind w:firstLine="426" w:firstLineChars="177"/>
        <w:rPr>
          <w:rFonts w:hint="eastAsia" w:ascii="仿宋" w:hAnsi="仿宋" w:eastAsia="仿宋" w:cs="仿宋"/>
          <w:sz w:val="24"/>
        </w:rPr>
      </w:pPr>
      <w:r>
        <w:rPr>
          <w:rFonts w:hint="eastAsia" w:ascii="仿宋" w:hAnsi="仿宋" w:eastAsia="仿宋" w:cs="仿宋"/>
          <w:b/>
          <w:bCs/>
          <w:sz w:val="24"/>
          <w:lang w:val="en-US" w:eastAsia="zh-CN"/>
        </w:rPr>
        <w:t>结算方式：对于清单内的货物，甲乙双方根据合同清单单价进行核对，核对无误后，双方签署送货单并按实结算，结算金额=成交单价×数量；对于清单外的货物，供应商有义务按市场优惠价向甲方供应，乙方报价经甲方审核确认后，以双方最终确认的采购订单合同按实结算。</w:t>
      </w:r>
      <w:r>
        <w:rPr>
          <w:rFonts w:hint="eastAsia" w:ascii="仿宋" w:hAnsi="仿宋" w:eastAsia="仿宋" w:cs="仿宋"/>
          <w:b/>
          <w:bCs/>
          <w:sz w:val="24"/>
        </w:rPr>
        <w:t>涉入国家政策调整税率以调整后的含税金额结算为准。</w:t>
      </w:r>
    </w:p>
    <w:p w14:paraId="4301AA53">
      <w:pPr>
        <w:spacing w:line="360" w:lineRule="auto"/>
        <w:ind w:firstLine="424" w:firstLineChars="177"/>
        <w:rPr>
          <w:rFonts w:hint="eastAsia" w:ascii="仿宋" w:hAnsi="仿宋" w:eastAsia="仿宋" w:cs="仿宋"/>
          <w:sz w:val="24"/>
        </w:rPr>
      </w:pPr>
      <w:r>
        <w:rPr>
          <w:rFonts w:hint="eastAsia" w:ascii="仿宋" w:hAnsi="仿宋" w:eastAsia="仿宋" w:cs="仿宋"/>
          <w:sz w:val="24"/>
        </w:rPr>
        <w:t>合同履行中，如市场变化导致产品生产成本上涨，双方有权就产品价格重新协商。如最终开票金额与本合同签订金额一致，则默认按照合同金额结算；如有变更，则须另行签署补充协议。</w:t>
      </w:r>
    </w:p>
    <w:p w14:paraId="31EFFEF4">
      <w:pPr>
        <w:spacing w:line="360" w:lineRule="auto"/>
        <w:ind w:firstLine="420" w:firstLineChars="175"/>
        <w:rPr>
          <w:rFonts w:hint="eastAsia" w:ascii="仿宋" w:hAnsi="仿宋" w:eastAsia="仿宋" w:cs="仿宋"/>
          <w:sz w:val="24"/>
          <w:highlight w:val="green"/>
        </w:rPr>
      </w:pPr>
      <w:r>
        <w:rPr>
          <w:rFonts w:hint="eastAsia" w:ascii="仿宋" w:hAnsi="仿宋" w:eastAsia="仿宋" w:cs="仿宋"/>
          <w:sz w:val="24"/>
        </w:rPr>
        <w:t xml:space="preserve">2. </w:t>
      </w:r>
      <w:r>
        <w:rPr>
          <w:rFonts w:hint="eastAsia" w:ascii="仿宋" w:hAnsi="仿宋" w:eastAsia="仿宋" w:cs="仿宋"/>
          <w:b/>
          <w:sz w:val="24"/>
        </w:rPr>
        <w:t>供货内容</w:t>
      </w:r>
      <w:r>
        <w:rPr>
          <w:rFonts w:hint="eastAsia" w:ascii="仿宋" w:hAnsi="仿宋" w:eastAsia="仿宋" w:cs="仿宋"/>
          <w:sz w:val="24"/>
        </w:rPr>
        <w:t>：包括但不限于采购清单所包含的全部产品内容及其他为实现合同目的所涉及的内容。</w:t>
      </w:r>
    </w:p>
    <w:p w14:paraId="5F14B772">
      <w:pPr>
        <w:spacing w:line="360" w:lineRule="auto"/>
        <w:ind w:firstLine="424" w:firstLineChars="177"/>
        <w:rPr>
          <w:rFonts w:hint="eastAsia" w:ascii="仿宋" w:hAnsi="仿宋" w:eastAsia="仿宋" w:cs="仿宋"/>
          <w:sz w:val="24"/>
        </w:rPr>
      </w:pPr>
      <w:r>
        <w:rPr>
          <w:rFonts w:hint="eastAsia" w:ascii="仿宋" w:hAnsi="仿宋" w:eastAsia="仿宋" w:cs="仿宋"/>
          <w:sz w:val="24"/>
        </w:rPr>
        <w:t>3. 本合同所涉产品供货类型为：</w:t>
      </w:r>
      <w:permStart w:id="17" w:edGrp="everyone"/>
      <w:r>
        <w:rPr>
          <w:rFonts w:hint="eastAsia" w:ascii="仿宋" w:hAnsi="仿宋" w:eastAsia="仿宋" w:cs="仿宋"/>
          <w:b/>
          <w:bCs/>
          <w:sz w:val="24"/>
        </w:rPr>
        <w:t xml:space="preserve"> </w:t>
      </w:r>
      <w:r>
        <w:rPr>
          <w:rFonts w:hint="eastAsia" w:ascii="仿宋" w:hAnsi="仿宋" w:eastAsia="仿宋" w:cs="仿宋"/>
          <w:b/>
          <w:bCs/>
          <w:sz w:val="24"/>
        </w:rPr>
        <w:sym w:font="Wingdings 2" w:char="0052"/>
      </w:r>
      <w:r>
        <w:rPr>
          <w:rFonts w:hint="eastAsia" w:ascii="仿宋" w:hAnsi="仿宋" w:eastAsia="仿宋" w:cs="仿宋"/>
          <w:b/>
          <w:bCs/>
          <w:sz w:val="24"/>
        </w:rPr>
        <w:t xml:space="preserve">供货类  </w:t>
      </w:r>
      <w:r>
        <w:rPr>
          <w:rFonts w:hint="eastAsia" w:ascii="仿宋" w:hAnsi="仿宋" w:eastAsia="仿宋" w:cs="仿宋"/>
          <w:b/>
          <w:bCs/>
          <w:sz w:val="24"/>
        </w:rPr>
        <w:sym w:font="Wingdings 2" w:char="00A3"/>
      </w:r>
      <w:r>
        <w:rPr>
          <w:rFonts w:hint="eastAsia" w:ascii="仿宋" w:hAnsi="仿宋" w:eastAsia="仿宋" w:cs="仿宋"/>
          <w:b/>
          <w:bCs/>
          <w:sz w:val="24"/>
        </w:rPr>
        <w:t xml:space="preserve">供货安装类 </w:t>
      </w:r>
      <w:permEnd w:id="17"/>
    </w:p>
    <w:p w14:paraId="38CE8454">
      <w:pPr>
        <w:adjustRightInd w:val="0"/>
        <w:snapToGrid w:val="0"/>
        <w:spacing w:line="360" w:lineRule="auto"/>
        <w:ind w:firstLine="420" w:firstLineChars="175"/>
        <w:rPr>
          <w:rFonts w:hint="eastAsia" w:ascii="仿宋" w:hAnsi="仿宋" w:eastAsia="仿宋" w:cs="仿宋"/>
          <w:sz w:val="24"/>
        </w:rPr>
      </w:pPr>
      <w:r>
        <w:rPr>
          <w:rFonts w:hint="eastAsia" w:ascii="仿宋" w:hAnsi="仿宋" w:eastAsia="仿宋" w:cs="仿宋"/>
          <w:sz w:val="24"/>
        </w:rPr>
        <w:t xml:space="preserve">4. </w:t>
      </w:r>
      <w:r>
        <w:rPr>
          <w:rFonts w:hint="eastAsia" w:ascii="仿宋" w:hAnsi="仿宋" w:eastAsia="仿宋" w:cs="仿宋"/>
          <w:b/>
          <w:sz w:val="24"/>
        </w:rPr>
        <w:t>承包方式</w:t>
      </w:r>
      <w:r>
        <w:rPr>
          <w:rFonts w:hint="eastAsia" w:ascii="仿宋" w:hAnsi="仿宋" w:eastAsia="仿宋" w:cs="仿宋"/>
          <w:sz w:val="24"/>
        </w:rPr>
        <w:t>：按照本合同各项要求实行固定综合单价包干的承包方式。综合单价包括但不限于全部货款、包装费、运输费、损坏损耗费、保险费、装卸费、安装费（如需）、现场调试费、培训指导费、保管费、验收费、检验费、利润、税金、乙方将货物运至交货地点、并负责卸货至货车可到达的指定位置所需的一切费用及为实现合同目的全部相关费用。</w:t>
      </w:r>
    </w:p>
    <w:p w14:paraId="65B76447">
      <w:pPr>
        <w:spacing w:line="360" w:lineRule="auto"/>
        <w:ind w:firstLine="424" w:firstLineChars="177"/>
        <w:rPr>
          <w:rFonts w:hint="eastAsia" w:ascii="仿宋" w:hAnsi="仿宋" w:eastAsia="仿宋" w:cs="仿宋"/>
          <w:sz w:val="24"/>
        </w:rPr>
      </w:pPr>
      <w:r>
        <w:rPr>
          <w:rFonts w:hint="eastAsia" w:ascii="仿宋" w:hAnsi="仿宋" w:eastAsia="仿宋" w:cs="仿宋"/>
          <w:sz w:val="24"/>
        </w:rPr>
        <w:t>5. 乙方应严格按照本合同约定的供货内容进行供货，乙方应按照甲方发出的指令或变更通知及有关要求进行变更。</w:t>
      </w:r>
    </w:p>
    <w:p w14:paraId="478EE8DC">
      <w:pPr>
        <w:spacing w:line="360" w:lineRule="auto"/>
        <w:ind w:firstLine="424" w:firstLineChars="177"/>
        <w:rPr>
          <w:rFonts w:hint="eastAsia" w:ascii="仿宋" w:hAnsi="仿宋" w:eastAsia="仿宋" w:cs="仿宋"/>
          <w:sz w:val="24"/>
        </w:rPr>
      </w:pPr>
      <w:r>
        <w:rPr>
          <w:rFonts w:hint="eastAsia" w:ascii="仿宋" w:hAnsi="仿宋" w:eastAsia="仿宋" w:cs="仿宋"/>
          <w:sz w:val="24"/>
        </w:rPr>
        <w:t>6. 采购清单中的型号、数量和总价均为暂定，甲方有权在货物未到达交货地点前，根据自己实际需要单方调整该数量、型号，并相应调整合同总价款；甲方调整采购数量、型号的，乙方应无条件配合，不得因此要求调整合同单价或要求甲方另行支付其它任何费用。</w:t>
      </w:r>
    </w:p>
    <w:p w14:paraId="50881D6F">
      <w:pPr>
        <w:spacing w:line="360" w:lineRule="auto"/>
        <w:ind w:firstLine="424" w:firstLineChars="177"/>
        <w:rPr>
          <w:rFonts w:hint="eastAsia" w:ascii="仿宋" w:hAnsi="仿宋" w:eastAsia="仿宋" w:cs="仿宋"/>
          <w:sz w:val="24"/>
        </w:rPr>
      </w:pPr>
      <w:r>
        <w:rPr>
          <w:rFonts w:hint="eastAsia" w:ascii="仿宋" w:hAnsi="仿宋" w:eastAsia="仿宋" w:cs="仿宋"/>
          <w:sz w:val="24"/>
        </w:rPr>
        <w:t>7. 除本合同约定的材料调差外，本合同的综合单价（不含税）不因以下任何因素而调整：</w:t>
      </w:r>
    </w:p>
    <w:p w14:paraId="10DDF92E">
      <w:pPr>
        <w:spacing w:line="360" w:lineRule="auto"/>
        <w:ind w:firstLine="424" w:firstLineChars="177"/>
        <w:rPr>
          <w:rFonts w:hint="eastAsia" w:ascii="仿宋" w:hAnsi="仿宋" w:eastAsia="仿宋" w:cs="仿宋"/>
          <w:sz w:val="24"/>
        </w:rPr>
      </w:pPr>
      <w:r>
        <w:rPr>
          <w:rFonts w:hint="eastAsia" w:ascii="仿宋" w:hAnsi="仿宋" w:eastAsia="仿宋" w:cs="仿宋"/>
          <w:sz w:val="24"/>
        </w:rPr>
        <w:t>（1）市场材料价格、人工价格、机械设备购置或租赁价格、政府收费等各种因素造成的价格增减变动的；</w:t>
      </w:r>
    </w:p>
    <w:p w14:paraId="2EAD02A0">
      <w:pPr>
        <w:spacing w:line="360" w:lineRule="auto"/>
        <w:ind w:firstLine="424" w:firstLineChars="177"/>
        <w:rPr>
          <w:rFonts w:hint="eastAsia" w:ascii="仿宋" w:hAnsi="仿宋" w:eastAsia="仿宋" w:cs="仿宋"/>
          <w:sz w:val="24"/>
        </w:rPr>
      </w:pPr>
      <w:r>
        <w:rPr>
          <w:rFonts w:hint="eastAsia" w:ascii="仿宋" w:hAnsi="仿宋" w:eastAsia="仿宋" w:cs="仿宋"/>
          <w:sz w:val="24"/>
        </w:rPr>
        <w:t>（2）国家税率政策增减变动的，不含税金额不予调整，税额按实际税率相应调整；</w:t>
      </w:r>
    </w:p>
    <w:p w14:paraId="3E4A6E58">
      <w:pPr>
        <w:spacing w:line="360" w:lineRule="auto"/>
        <w:ind w:firstLine="424" w:firstLineChars="177"/>
        <w:rPr>
          <w:rFonts w:hint="eastAsia" w:ascii="仿宋" w:hAnsi="仿宋" w:eastAsia="仿宋" w:cs="仿宋"/>
          <w:sz w:val="24"/>
        </w:rPr>
      </w:pPr>
      <w:r>
        <w:rPr>
          <w:rFonts w:hint="eastAsia" w:ascii="仿宋" w:hAnsi="仿宋" w:eastAsia="仿宋" w:cs="仿宋"/>
          <w:sz w:val="24"/>
        </w:rPr>
        <w:t>（3）本工程施工中遇到或克服各种困难和风险引起的费用增减变动的；</w:t>
      </w:r>
    </w:p>
    <w:p w14:paraId="487804FA">
      <w:pPr>
        <w:spacing w:line="360" w:lineRule="auto"/>
        <w:ind w:firstLine="424" w:firstLineChars="177"/>
        <w:rPr>
          <w:rFonts w:hint="eastAsia" w:ascii="仿宋" w:hAnsi="仿宋" w:eastAsia="仿宋" w:cs="仿宋"/>
          <w:sz w:val="24"/>
        </w:rPr>
      </w:pPr>
      <w:r>
        <w:rPr>
          <w:rFonts w:hint="eastAsia" w:ascii="仿宋" w:hAnsi="仿宋" w:eastAsia="仿宋" w:cs="仿宋"/>
          <w:sz w:val="24"/>
        </w:rPr>
        <w:t>（4）其它可能会引起价格变动的因素。</w:t>
      </w:r>
    </w:p>
    <w:p w14:paraId="3F63D0F3">
      <w:pPr>
        <w:adjustRightInd w:val="0"/>
        <w:snapToGrid w:val="0"/>
        <w:spacing w:line="360" w:lineRule="auto"/>
        <w:ind w:firstLine="420" w:firstLineChars="175"/>
        <w:rPr>
          <w:rFonts w:hint="eastAsia" w:ascii="仿宋" w:hAnsi="仿宋" w:eastAsia="仿宋" w:cs="仿宋"/>
          <w:sz w:val="24"/>
        </w:rPr>
      </w:pPr>
      <w:r>
        <w:rPr>
          <w:rFonts w:hint="eastAsia" w:ascii="仿宋" w:hAnsi="仿宋" w:eastAsia="仿宋" w:cs="仿宋"/>
          <w:sz w:val="24"/>
        </w:rPr>
        <w:t xml:space="preserve">8. </w:t>
      </w:r>
      <w:r>
        <w:rPr>
          <w:rFonts w:hint="eastAsia" w:ascii="仿宋" w:hAnsi="仿宋" w:eastAsia="仿宋" w:cs="仿宋"/>
          <w:sz w:val="24"/>
        </w:rPr>
        <w:tab/>
      </w:r>
      <w:r>
        <w:rPr>
          <w:rFonts w:hint="eastAsia" w:ascii="仿宋" w:hAnsi="仿宋" w:eastAsia="仿宋" w:cs="仿宋"/>
          <w:sz w:val="24"/>
        </w:rPr>
        <w:t>若清单中没有甲方所需要的货物，乙方有义务以最优惠价格将清单之外的货物销售给甲方，经双方协商一致签署相应补充协议。</w:t>
      </w:r>
    </w:p>
    <w:p w14:paraId="7353C3DB">
      <w:pPr>
        <w:adjustRightInd w:val="0"/>
        <w:snapToGrid w:val="0"/>
        <w:spacing w:line="360" w:lineRule="auto"/>
        <w:ind w:firstLine="420" w:firstLineChars="175"/>
        <w:rPr>
          <w:rFonts w:hint="eastAsia" w:ascii="仿宋" w:hAnsi="仿宋" w:eastAsia="仿宋" w:cs="仿宋"/>
          <w:sz w:val="24"/>
        </w:rPr>
      </w:pPr>
    </w:p>
    <w:p w14:paraId="6F8D90A2">
      <w:pPr>
        <w:adjustRightInd w:val="0"/>
        <w:snapToGrid w:val="0"/>
        <w:spacing w:line="360" w:lineRule="auto"/>
        <w:ind w:firstLine="422" w:firstLineChars="175"/>
        <w:rPr>
          <w:rFonts w:hint="eastAsia" w:ascii="仿宋" w:hAnsi="仿宋" w:eastAsia="仿宋" w:cs="仿宋"/>
          <w:b/>
          <w:sz w:val="24"/>
        </w:rPr>
      </w:pPr>
      <w:r>
        <w:rPr>
          <w:rFonts w:hint="eastAsia" w:ascii="仿宋" w:hAnsi="仿宋" w:eastAsia="仿宋" w:cs="仿宋"/>
          <w:b/>
          <w:sz w:val="24"/>
        </w:rPr>
        <w:t>二、交货期、地点和运输</w:t>
      </w:r>
    </w:p>
    <w:p w14:paraId="24F27C3B">
      <w:pPr>
        <w:adjustRightInd w:val="0"/>
        <w:snapToGrid w:val="0"/>
        <w:spacing w:line="360" w:lineRule="auto"/>
        <w:ind w:firstLine="420" w:firstLineChars="175"/>
        <w:rPr>
          <w:rFonts w:hint="eastAsia" w:ascii="仿宋" w:hAnsi="仿宋" w:eastAsia="仿宋" w:cs="仿宋"/>
          <w:b/>
          <w:bCs/>
          <w:sz w:val="24"/>
        </w:rPr>
      </w:pPr>
      <w:r>
        <w:rPr>
          <w:rFonts w:hint="eastAsia" w:ascii="仿宋" w:hAnsi="仿宋" w:eastAsia="仿宋" w:cs="仿宋"/>
          <w:sz w:val="24"/>
        </w:rPr>
        <w:t xml:space="preserve">1. </w:t>
      </w:r>
      <w:r>
        <w:rPr>
          <w:rFonts w:hint="eastAsia" w:ascii="仿宋" w:hAnsi="仿宋" w:eastAsia="仿宋" w:cs="仿宋"/>
          <w:b/>
          <w:sz w:val="24"/>
        </w:rPr>
        <w:t>交货期</w:t>
      </w:r>
      <w:r>
        <w:rPr>
          <w:rFonts w:hint="eastAsia" w:ascii="仿宋" w:hAnsi="仿宋" w:eastAsia="仿宋" w:cs="仿宋"/>
          <w:sz w:val="24"/>
        </w:rPr>
        <w:t>：乙方供货周期为</w:t>
      </w:r>
      <w:permStart w:id="18" w:edGrp="everyone"/>
      <w:r>
        <w:rPr>
          <w:rFonts w:hint="eastAsia" w:ascii="仿宋" w:hAnsi="仿宋" w:eastAsia="仿宋" w:cs="仿宋"/>
          <w:sz w:val="24"/>
        </w:rPr>
        <w:t xml:space="preserve"> </w:t>
      </w:r>
      <w:r>
        <w:rPr>
          <w:rFonts w:hint="eastAsia" w:ascii="仿宋" w:hAnsi="仿宋" w:eastAsia="仿宋" w:cs="仿宋"/>
          <w:sz w:val="24"/>
          <w:lang w:val="en-US" w:eastAsia="zh-CN"/>
        </w:rPr>
        <w:t>5</w:t>
      </w:r>
      <w:r>
        <w:rPr>
          <w:rFonts w:hint="eastAsia" w:ascii="仿宋" w:hAnsi="仿宋" w:eastAsia="仿宋" w:cs="仿宋"/>
          <w:sz w:val="24"/>
        </w:rPr>
        <w:t xml:space="preserve">  </w:t>
      </w:r>
      <w:permEnd w:id="18"/>
      <w:r>
        <w:rPr>
          <w:rFonts w:hint="eastAsia" w:ascii="仿宋" w:hAnsi="仿宋" w:eastAsia="仿宋" w:cs="仿宋"/>
          <w:sz w:val="24"/>
        </w:rPr>
        <w:t>个日历天，交货日期以甲方通知为准。甲方有权对合同采购清单产品要求分批到货，乙方应予以配合。</w:t>
      </w:r>
    </w:p>
    <w:p w14:paraId="0594B423">
      <w:pPr>
        <w:adjustRightInd w:val="0"/>
        <w:snapToGrid w:val="0"/>
        <w:spacing w:line="360" w:lineRule="auto"/>
        <w:ind w:firstLine="420" w:firstLineChars="175"/>
        <w:rPr>
          <w:rFonts w:hint="eastAsia"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b/>
          <w:sz w:val="24"/>
        </w:rPr>
        <w:t>交货地点：</w:t>
      </w:r>
      <w:r>
        <w:rPr>
          <w:rFonts w:hint="eastAsia" w:ascii="仿宋" w:hAnsi="仿宋" w:eastAsia="仿宋" w:cs="仿宋"/>
          <w:sz w:val="24"/>
        </w:rPr>
        <w:t>甲方指定交货地点为</w:t>
      </w:r>
      <w:permStart w:id="19" w:edGrp="everyone"/>
      <w:r>
        <w:rPr>
          <w:rFonts w:hint="eastAsia" w:ascii="仿宋" w:hAnsi="仿宋" w:eastAsia="仿宋" w:cs="仿宋"/>
          <w:sz w:val="24"/>
        </w:rPr>
        <w:t xml:space="preserve">  </w:t>
      </w:r>
      <w:r>
        <w:rPr>
          <w:rFonts w:hint="eastAsia" w:ascii="宋体" w:hAnsi="宋体" w:cs="宋体"/>
          <w:bCs/>
          <w:sz w:val="24"/>
          <w:highlight w:val="none"/>
          <w:lang w:val="en-US" w:eastAsia="zh-CN"/>
        </w:rPr>
        <w:t>佛山市禅城区桂澜路东侧、魁奇路北侧地块</w:t>
      </w:r>
      <w:r>
        <w:rPr>
          <w:rFonts w:hint="eastAsia" w:ascii="仿宋" w:hAnsi="仿宋" w:eastAsia="仿宋" w:cs="仿宋"/>
          <w:sz w:val="24"/>
        </w:rPr>
        <w:t xml:space="preserve">  </w:t>
      </w:r>
      <w:permEnd w:id="19"/>
      <w:r>
        <w:rPr>
          <w:rFonts w:hint="eastAsia" w:ascii="仿宋" w:hAnsi="仿宋" w:eastAsia="仿宋" w:cs="仿宋"/>
          <w:sz w:val="24"/>
        </w:rPr>
        <w:t>。</w:t>
      </w:r>
    </w:p>
    <w:p w14:paraId="34CF47E1">
      <w:pPr>
        <w:adjustRightInd w:val="0"/>
        <w:snapToGrid w:val="0"/>
        <w:spacing w:line="360" w:lineRule="auto"/>
        <w:ind w:firstLine="420" w:firstLineChars="175"/>
        <w:rPr>
          <w:rFonts w:hint="eastAsia" w:ascii="仿宋" w:hAnsi="仿宋" w:eastAsia="仿宋" w:cs="仿宋"/>
          <w:bCs/>
          <w:color w:val="FF0000"/>
          <w:sz w:val="24"/>
        </w:rPr>
      </w:pPr>
      <w:r>
        <w:rPr>
          <w:rFonts w:hint="eastAsia" w:ascii="仿宋" w:hAnsi="仿宋" w:eastAsia="仿宋" w:cs="仿宋"/>
          <w:sz w:val="24"/>
        </w:rPr>
        <w:t xml:space="preserve">3. </w:t>
      </w:r>
      <w:r>
        <w:rPr>
          <w:rFonts w:hint="eastAsia" w:ascii="仿宋" w:hAnsi="仿宋" w:eastAsia="仿宋" w:cs="仿宋"/>
          <w:b/>
          <w:sz w:val="24"/>
        </w:rPr>
        <w:t>联系人：</w:t>
      </w:r>
      <w:r>
        <w:rPr>
          <w:rFonts w:hint="eastAsia" w:ascii="仿宋" w:hAnsi="仿宋" w:eastAsia="仿宋" w:cs="仿宋"/>
          <w:bCs/>
          <w:sz w:val="24"/>
        </w:rPr>
        <w:t>甲方收货联系人</w:t>
      </w:r>
      <w:r>
        <w:rPr>
          <w:rFonts w:hint="eastAsia" w:ascii="仿宋" w:hAnsi="仿宋" w:eastAsia="仿宋" w:cs="仿宋"/>
          <w:sz w:val="24"/>
        </w:rPr>
        <w:t>：</w:t>
      </w:r>
      <w:permStart w:id="20" w:edGrp="everyone"/>
      <w:r>
        <w:rPr>
          <w:rFonts w:hint="eastAsia" w:ascii="仿宋" w:hAnsi="仿宋" w:eastAsia="仿宋" w:cs="仿宋"/>
          <w:bCs/>
          <w:sz w:val="24"/>
        </w:rPr>
        <w:t xml:space="preserve"> </w:t>
      </w:r>
      <w:r>
        <w:rPr>
          <w:rFonts w:hint="eastAsia" w:ascii="宋体" w:hAnsi="宋体" w:cs="宋体"/>
          <w:bCs/>
          <w:sz w:val="24"/>
          <w:highlight w:val="none"/>
          <w:lang w:val="en-US" w:eastAsia="zh-CN"/>
        </w:rPr>
        <w:t>罗永彬</w:t>
      </w:r>
      <w:r>
        <w:rPr>
          <w:rFonts w:hint="eastAsia" w:ascii="仿宋" w:hAnsi="仿宋" w:eastAsia="仿宋" w:cs="仿宋"/>
          <w:bCs/>
          <w:sz w:val="24"/>
        </w:rPr>
        <w:t xml:space="preserve">  电话： </w:t>
      </w:r>
      <w:r>
        <w:rPr>
          <w:rFonts w:hint="eastAsia" w:ascii="宋体" w:hAnsi="宋体" w:cs="宋体"/>
          <w:bCs/>
          <w:sz w:val="24"/>
          <w:highlight w:val="none"/>
          <w:lang w:val="en-US" w:eastAsia="zh-CN"/>
        </w:rPr>
        <w:t>18929809661</w:t>
      </w:r>
      <w:r>
        <w:rPr>
          <w:rFonts w:hint="eastAsia" w:ascii="仿宋" w:hAnsi="仿宋" w:eastAsia="仿宋" w:cs="仿宋"/>
          <w:bCs/>
          <w:sz w:val="24"/>
        </w:rPr>
        <w:t xml:space="preserve">  </w:t>
      </w:r>
      <w:permEnd w:id="20"/>
      <w:r>
        <w:rPr>
          <w:rFonts w:hint="eastAsia" w:ascii="仿宋" w:hAnsi="仿宋" w:eastAsia="仿宋" w:cs="仿宋"/>
          <w:color w:val="FF0000"/>
          <w:sz w:val="24"/>
        </w:rPr>
        <w:t>乙方联系人：</w:t>
      </w:r>
      <w:permStart w:id="21" w:edGrp="everyone"/>
      <w:r>
        <w:rPr>
          <w:rFonts w:hint="eastAsia" w:ascii="仿宋" w:hAnsi="仿宋" w:eastAsia="仿宋" w:cs="仿宋"/>
          <w:bCs/>
          <w:color w:val="FF0000"/>
          <w:sz w:val="24"/>
        </w:rPr>
        <w:t xml:space="preserve">        电话：         </w:t>
      </w:r>
      <w:permEnd w:id="21"/>
    </w:p>
    <w:p w14:paraId="0F05602D">
      <w:pPr>
        <w:adjustRightInd w:val="0"/>
        <w:snapToGrid w:val="0"/>
        <w:spacing w:line="360" w:lineRule="auto"/>
        <w:ind w:firstLine="420" w:firstLineChars="175"/>
        <w:rPr>
          <w:rFonts w:hint="eastAsia" w:ascii="仿宋" w:hAnsi="仿宋" w:eastAsia="仿宋" w:cs="仿宋"/>
          <w:sz w:val="24"/>
        </w:rPr>
      </w:pPr>
      <w:r>
        <w:rPr>
          <w:rFonts w:hint="eastAsia" w:ascii="仿宋" w:hAnsi="仿宋" w:eastAsia="仿宋" w:cs="仿宋"/>
          <w:sz w:val="24"/>
        </w:rPr>
        <w:t>4. 乙方负责货物的运输、装卸。</w:t>
      </w:r>
    </w:p>
    <w:p w14:paraId="5C47653A">
      <w:pPr>
        <w:spacing w:line="360" w:lineRule="auto"/>
        <w:ind w:firstLine="420" w:firstLineChars="175"/>
        <w:rPr>
          <w:rFonts w:hint="eastAsia" w:ascii="仿宋" w:hAnsi="仿宋" w:eastAsia="仿宋" w:cs="仿宋"/>
          <w:sz w:val="24"/>
        </w:rPr>
      </w:pPr>
      <w:r>
        <w:rPr>
          <w:rFonts w:hint="eastAsia" w:ascii="仿宋" w:hAnsi="仿宋" w:eastAsia="仿宋" w:cs="仿宋"/>
          <w:sz w:val="24"/>
        </w:rPr>
        <w:t>5. 因下列原因且经甲方确认，乙方交货期可相应顺延：</w:t>
      </w:r>
    </w:p>
    <w:p w14:paraId="3A035BD4">
      <w:pPr>
        <w:spacing w:line="360" w:lineRule="auto"/>
        <w:ind w:firstLine="420" w:firstLineChars="175"/>
        <w:rPr>
          <w:rFonts w:hint="eastAsia" w:ascii="仿宋" w:hAnsi="仿宋" w:eastAsia="仿宋" w:cs="仿宋"/>
          <w:sz w:val="24"/>
        </w:rPr>
      </w:pPr>
      <w:r>
        <w:rPr>
          <w:rFonts w:hint="eastAsia" w:ascii="仿宋" w:hAnsi="仿宋" w:eastAsia="仿宋" w:cs="仿宋"/>
          <w:sz w:val="24"/>
        </w:rPr>
        <w:t>（1）甲方未能履行本合同规定之责任；</w:t>
      </w:r>
    </w:p>
    <w:p w14:paraId="2DE6B43A">
      <w:pPr>
        <w:spacing w:line="360" w:lineRule="auto"/>
        <w:ind w:firstLine="420" w:firstLineChars="175"/>
        <w:rPr>
          <w:rFonts w:hint="eastAsia" w:ascii="仿宋" w:hAnsi="仿宋" w:eastAsia="仿宋" w:cs="仿宋"/>
          <w:sz w:val="24"/>
        </w:rPr>
      </w:pPr>
      <w:r>
        <w:rPr>
          <w:rFonts w:hint="eastAsia" w:ascii="仿宋" w:hAnsi="仿宋" w:eastAsia="仿宋" w:cs="仿宋"/>
          <w:sz w:val="24"/>
        </w:rPr>
        <w:t>（2）甲方对采购方案进行变更影响生产进度；</w:t>
      </w:r>
    </w:p>
    <w:p w14:paraId="069CD13E">
      <w:pPr>
        <w:spacing w:line="360" w:lineRule="auto"/>
        <w:ind w:firstLine="420" w:firstLineChars="175"/>
        <w:rPr>
          <w:rFonts w:hint="eastAsia" w:ascii="仿宋" w:hAnsi="仿宋" w:eastAsia="仿宋" w:cs="仿宋"/>
          <w:sz w:val="24"/>
        </w:rPr>
      </w:pPr>
      <w:r>
        <w:rPr>
          <w:rFonts w:hint="eastAsia" w:ascii="仿宋" w:hAnsi="仿宋" w:eastAsia="仿宋" w:cs="仿宋"/>
          <w:sz w:val="24"/>
        </w:rPr>
        <w:t>（3）人力不可抗拒的自然灾害。</w:t>
      </w:r>
    </w:p>
    <w:p w14:paraId="4913E587">
      <w:pPr>
        <w:spacing w:line="360" w:lineRule="auto"/>
        <w:ind w:firstLine="420" w:firstLineChars="175"/>
        <w:rPr>
          <w:rFonts w:hint="eastAsia" w:ascii="仿宋" w:hAnsi="仿宋" w:eastAsia="仿宋" w:cs="仿宋"/>
          <w:sz w:val="24"/>
        </w:rPr>
      </w:pPr>
      <w:r>
        <w:rPr>
          <w:rFonts w:hint="eastAsia" w:ascii="仿宋" w:hAnsi="仿宋" w:eastAsia="仿宋" w:cs="仿宋"/>
          <w:sz w:val="24"/>
        </w:rPr>
        <w:t>若发生上述原因，未经甲方确认的，乙方交货期不顺延。</w:t>
      </w:r>
    </w:p>
    <w:p w14:paraId="1B595A1D">
      <w:pPr>
        <w:spacing w:line="360" w:lineRule="auto"/>
        <w:ind w:firstLine="420" w:firstLineChars="175"/>
        <w:rPr>
          <w:rFonts w:hint="eastAsia" w:ascii="仿宋" w:hAnsi="仿宋" w:eastAsia="仿宋" w:cs="仿宋"/>
          <w:sz w:val="24"/>
        </w:rPr>
      </w:pPr>
      <w:r>
        <w:rPr>
          <w:rFonts w:hint="eastAsia" w:ascii="仿宋" w:hAnsi="仿宋" w:eastAsia="仿宋" w:cs="仿宋"/>
          <w:sz w:val="24"/>
        </w:rPr>
        <w:t>6. 交货期除按照本合同约定经甲方确认后相应顺延工期外，交货期不因其他任何因素而顺延，具体包括但不限于：</w:t>
      </w:r>
    </w:p>
    <w:p w14:paraId="4DE2DDDB">
      <w:pPr>
        <w:spacing w:line="360" w:lineRule="auto"/>
        <w:ind w:firstLine="420" w:firstLineChars="175"/>
        <w:rPr>
          <w:rFonts w:hint="eastAsia" w:ascii="仿宋" w:hAnsi="仿宋" w:eastAsia="仿宋" w:cs="仿宋"/>
          <w:sz w:val="24"/>
        </w:rPr>
      </w:pPr>
      <w:r>
        <w:rPr>
          <w:rFonts w:hint="eastAsia" w:ascii="仿宋" w:hAnsi="仿宋" w:eastAsia="仿宋" w:cs="仿宋"/>
          <w:sz w:val="24"/>
        </w:rPr>
        <w:t>（1）材料不能按时备货；</w:t>
      </w:r>
    </w:p>
    <w:p w14:paraId="1365F3CD">
      <w:pPr>
        <w:spacing w:line="360" w:lineRule="auto"/>
        <w:ind w:firstLine="420" w:firstLineChars="175"/>
        <w:rPr>
          <w:rFonts w:hint="eastAsia" w:ascii="仿宋" w:hAnsi="仿宋" w:eastAsia="仿宋" w:cs="仿宋"/>
          <w:sz w:val="24"/>
        </w:rPr>
      </w:pPr>
      <w:r>
        <w:rPr>
          <w:rFonts w:hint="eastAsia" w:ascii="仿宋" w:hAnsi="仿宋" w:eastAsia="仿宋" w:cs="仿宋"/>
          <w:sz w:val="24"/>
        </w:rPr>
        <w:t>（2）暴风、暴雨等气候干扰、施工场地及施工扰民等；</w:t>
      </w:r>
    </w:p>
    <w:p w14:paraId="4946BFC3">
      <w:pPr>
        <w:spacing w:line="360" w:lineRule="auto"/>
        <w:ind w:firstLine="420" w:firstLineChars="175"/>
        <w:rPr>
          <w:rFonts w:hint="eastAsia" w:ascii="仿宋" w:hAnsi="仿宋" w:eastAsia="仿宋" w:cs="仿宋"/>
          <w:sz w:val="24"/>
        </w:rPr>
      </w:pPr>
      <w:r>
        <w:rPr>
          <w:rFonts w:hint="eastAsia" w:ascii="仿宋" w:hAnsi="仿宋" w:eastAsia="仿宋" w:cs="仿宋"/>
          <w:sz w:val="24"/>
        </w:rPr>
        <w:t>（3）国家政策、政治性及其他社会活动、市场价格变动等因素引起延误。</w:t>
      </w:r>
    </w:p>
    <w:p w14:paraId="3A376FD6">
      <w:pPr>
        <w:spacing w:line="360" w:lineRule="auto"/>
        <w:ind w:firstLine="420" w:firstLineChars="175"/>
        <w:rPr>
          <w:rFonts w:hint="eastAsia" w:ascii="仿宋" w:hAnsi="仿宋" w:eastAsia="仿宋" w:cs="仿宋"/>
          <w:sz w:val="24"/>
        </w:rPr>
      </w:pPr>
      <w:r>
        <w:rPr>
          <w:rFonts w:hint="eastAsia" w:ascii="仿宋" w:hAnsi="仿宋" w:eastAsia="仿宋" w:cs="仿宋"/>
          <w:sz w:val="24"/>
        </w:rPr>
        <w:t>7. 经甲方确认交货期相应顺延的，甲方不补偿乙方仓储费、误工人工费等任何费用。</w:t>
      </w:r>
    </w:p>
    <w:p w14:paraId="7BCA2FF8">
      <w:pPr>
        <w:spacing w:line="360" w:lineRule="auto"/>
        <w:ind w:firstLine="420" w:firstLineChars="175"/>
        <w:rPr>
          <w:rFonts w:hint="eastAsia" w:ascii="仿宋" w:hAnsi="仿宋" w:eastAsia="仿宋" w:cs="仿宋"/>
          <w:sz w:val="24"/>
        </w:rPr>
      </w:pPr>
      <w:r>
        <w:rPr>
          <w:rFonts w:hint="eastAsia" w:ascii="仿宋" w:hAnsi="仿宋" w:eastAsia="仿宋" w:cs="仿宋"/>
          <w:sz w:val="24"/>
        </w:rPr>
        <w:t>8. 补货承诺：保证补货品种与前期供货品种一致、基本无差别。补货时间从接到甲方通知不超过</w:t>
      </w:r>
      <w:permStart w:id="22" w:edGrp="everyone"/>
      <w:r>
        <w:rPr>
          <w:rFonts w:hint="eastAsia" w:ascii="仿宋" w:hAnsi="仿宋" w:eastAsia="仿宋" w:cs="仿宋"/>
          <w:sz w:val="24"/>
        </w:rPr>
        <w:t xml:space="preserve"> 7 </w:t>
      </w:r>
      <w:permEnd w:id="22"/>
      <w:r>
        <w:rPr>
          <w:rFonts w:hint="eastAsia" w:ascii="仿宋" w:hAnsi="仿宋" w:eastAsia="仿宋" w:cs="仿宋"/>
          <w:sz w:val="24"/>
        </w:rPr>
        <w:t>个日历天，补货次数和补货数量不限。</w:t>
      </w:r>
    </w:p>
    <w:p w14:paraId="169F2506">
      <w:pPr>
        <w:adjustRightInd w:val="0"/>
        <w:snapToGrid w:val="0"/>
        <w:spacing w:line="360" w:lineRule="auto"/>
        <w:ind w:left="-2" w:firstLine="420" w:firstLineChars="175"/>
        <w:rPr>
          <w:rFonts w:hint="eastAsia" w:ascii="仿宋" w:hAnsi="仿宋" w:eastAsia="仿宋" w:cs="仿宋"/>
          <w:sz w:val="24"/>
        </w:rPr>
      </w:pPr>
    </w:p>
    <w:p w14:paraId="725C0841">
      <w:pPr>
        <w:adjustRightInd w:val="0"/>
        <w:snapToGrid w:val="0"/>
        <w:spacing w:line="360" w:lineRule="auto"/>
        <w:ind w:left="902" w:leftChars="200" w:hanging="482" w:hangingChars="200"/>
        <w:rPr>
          <w:rFonts w:hint="eastAsia" w:ascii="仿宋" w:hAnsi="仿宋" w:eastAsia="仿宋" w:cs="仿宋"/>
          <w:b/>
          <w:sz w:val="24"/>
        </w:rPr>
      </w:pPr>
      <w:r>
        <w:rPr>
          <w:rFonts w:hint="eastAsia" w:ascii="仿宋" w:hAnsi="仿宋" w:eastAsia="仿宋" w:cs="仿宋"/>
          <w:b/>
          <w:sz w:val="24"/>
        </w:rPr>
        <w:t>三、质量技术要求</w:t>
      </w:r>
    </w:p>
    <w:p w14:paraId="4FB5A4D7">
      <w:pPr>
        <w:spacing w:line="360" w:lineRule="auto"/>
        <w:ind w:firstLine="480" w:firstLineChars="200"/>
        <w:rPr>
          <w:rFonts w:hint="eastAsia" w:ascii="仿宋" w:hAnsi="仿宋" w:eastAsia="仿宋" w:cs="仿宋"/>
          <w:color w:val="0070C0"/>
          <w:sz w:val="24"/>
        </w:rPr>
      </w:pPr>
      <w:r>
        <w:rPr>
          <w:rFonts w:hint="eastAsia" w:ascii="仿宋" w:hAnsi="仿宋" w:eastAsia="仿宋" w:cs="仿宋"/>
          <w:sz w:val="24"/>
        </w:rPr>
        <w:t>1. 乙方所供货物为合格等级或以上，必须按规定提供全部完整无损、未经修复过的全新的产品，符合合同中质量、性能、规格的所有条件；应为指定产地原厂产品（如有）；货物应符合国家规范、标准及当地相关部门关于合同采购清单所列产品相关质量验收合格标准；乙方须保证所交付的技术资料应保证清晰、完整、统一、准确、正确，并能满足合同货物的设计、安装、调试、运行和维修的要求。</w:t>
      </w:r>
    </w:p>
    <w:p w14:paraId="0681B66F">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 乙方要严格按照选定的材料样板（如有）进行供货，货品质量、工艺、颜色等技术参数以甲方签字认可的样板为准。 </w:t>
      </w:r>
    </w:p>
    <w:p w14:paraId="39406A23">
      <w:pPr>
        <w:spacing w:line="360" w:lineRule="auto"/>
        <w:ind w:firstLine="480" w:firstLineChars="200"/>
        <w:rPr>
          <w:rFonts w:hint="eastAsia" w:ascii="仿宋" w:hAnsi="仿宋" w:eastAsia="仿宋" w:cs="仿宋"/>
          <w:color w:val="000000"/>
          <w:sz w:val="24"/>
        </w:rPr>
      </w:pPr>
      <w:r>
        <w:rPr>
          <w:rFonts w:hint="eastAsia" w:ascii="仿宋" w:hAnsi="仿宋" w:eastAsia="仿宋" w:cs="仿宋"/>
          <w:sz w:val="24"/>
        </w:rPr>
        <w:t>3. 货物的包装由乙方负责，必须符合国家规定、适合运输及仓储的方式设计。包装物必须注明品牌、规格型号、颜色、数量、重量、产品等级、堆放要求、保存环境要求、生产商等资料标识，包装箱内和捆内的各散装部件应予以标记，</w:t>
      </w:r>
      <w:r>
        <w:rPr>
          <w:rFonts w:hint="eastAsia" w:ascii="仿宋" w:hAnsi="仿宋" w:eastAsia="仿宋" w:cs="仿宋"/>
          <w:color w:val="000000"/>
          <w:sz w:val="24"/>
        </w:rPr>
        <w:t>同时记录在包装箱上，每次送货时必须提供合格证及厂家质检报告。因标识缺少或不清晰导致甲方安装、堆放、保管、使用错误所造成的损失，由乙方负责。</w:t>
      </w:r>
    </w:p>
    <w:p w14:paraId="773481D3">
      <w:pPr>
        <w:spacing w:line="360" w:lineRule="auto"/>
        <w:ind w:firstLine="480" w:firstLineChars="200"/>
        <w:rPr>
          <w:rFonts w:hint="eastAsia" w:ascii="仿宋" w:hAnsi="仿宋" w:eastAsia="仿宋" w:cs="仿宋"/>
          <w:color w:val="0070C0"/>
          <w:sz w:val="24"/>
        </w:rPr>
      </w:pPr>
      <w:r>
        <w:rPr>
          <w:rFonts w:hint="eastAsia" w:ascii="仿宋" w:hAnsi="仿宋" w:eastAsia="仿宋" w:cs="仿宋"/>
          <w:color w:val="000000"/>
          <w:sz w:val="24"/>
        </w:rPr>
        <w:t xml:space="preserve">4. </w:t>
      </w:r>
      <w:r>
        <w:rPr>
          <w:rFonts w:hint="eastAsia" w:ascii="仿宋" w:hAnsi="仿宋" w:eastAsia="仿宋" w:cs="仿宋"/>
          <w:sz w:val="24"/>
        </w:rPr>
        <w:t>乙方应保证其所供应的产品不存在任何权利瑕疵（包括但不限于所有权、他物权、专利权、商标权、著作权、专有技术权、商业秘密权利等），否则甲方有权解除合同，乙方应双倍退还甲方已支付的所有款项和乙方占用该款项期间的利息（利息按同期银行贷款利率计算），并赔偿因此给甲方造成的一切损失（包括但不限于赔偿金、甲方为应诉而支出的差旅费、律师费、诉讼费、执行费等合理费用）。</w:t>
      </w:r>
    </w:p>
    <w:p w14:paraId="346575F0">
      <w:pPr>
        <w:adjustRightInd w:val="0"/>
        <w:snapToGrid w:val="0"/>
        <w:spacing w:line="360" w:lineRule="auto"/>
        <w:ind w:left="480" w:hanging="480" w:hangingChars="200"/>
        <w:rPr>
          <w:rFonts w:hint="eastAsia" w:ascii="仿宋" w:hAnsi="仿宋" w:eastAsia="仿宋" w:cs="仿宋"/>
          <w:sz w:val="24"/>
        </w:rPr>
      </w:pPr>
      <w:r>
        <w:rPr>
          <w:rFonts w:hint="eastAsia" w:ascii="仿宋" w:hAnsi="仿宋" w:eastAsia="仿宋" w:cs="仿宋"/>
          <w:sz w:val="24"/>
        </w:rPr>
        <w:t xml:space="preserve">    5. 详细质量要求见</w:t>
      </w:r>
      <w:permStart w:id="23" w:edGrp="everyone"/>
      <w:r>
        <w:rPr>
          <w:rFonts w:hint="eastAsia" w:ascii="仿宋" w:hAnsi="仿宋" w:eastAsia="仿宋" w:cs="仿宋"/>
          <w:sz w:val="24"/>
        </w:rPr>
        <w:t>附件</w:t>
      </w:r>
      <w:r>
        <w:rPr>
          <w:rFonts w:hint="eastAsia" w:ascii="仿宋" w:hAnsi="仿宋" w:eastAsia="仿宋" w:cs="仿宋"/>
          <w:sz w:val="24"/>
          <w:lang w:val="en-US" w:eastAsia="zh-CN"/>
        </w:rPr>
        <w:t>要求</w:t>
      </w:r>
      <w:permEnd w:id="23"/>
      <w:r>
        <w:rPr>
          <w:rFonts w:hint="eastAsia" w:ascii="仿宋" w:hAnsi="仿宋" w:eastAsia="仿宋" w:cs="仿宋"/>
          <w:sz w:val="24"/>
        </w:rPr>
        <w:t>。</w:t>
      </w:r>
    </w:p>
    <w:p w14:paraId="336A3C73">
      <w:pPr>
        <w:adjustRightInd w:val="0"/>
        <w:snapToGrid w:val="0"/>
        <w:spacing w:line="360" w:lineRule="auto"/>
        <w:ind w:left="480" w:hanging="480" w:hangingChars="200"/>
        <w:rPr>
          <w:rFonts w:hint="eastAsia" w:ascii="仿宋" w:hAnsi="仿宋" w:eastAsia="仿宋" w:cs="仿宋"/>
          <w:sz w:val="24"/>
        </w:rPr>
      </w:pPr>
    </w:p>
    <w:p w14:paraId="0D9DCD77">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四、付款方式</w:t>
      </w:r>
    </w:p>
    <w:p w14:paraId="588FCD24">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b/>
          <w:bCs/>
          <w:sz w:val="24"/>
        </w:rPr>
        <w:sym w:font="Wingdings 2" w:char="0052"/>
      </w:r>
      <w:r>
        <w:rPr>
          <w:rFonts w:hint="eastAsia" w:ascii="仿宋" w:hAnsi="仿宋" w:eastAsia="仿宋" w:cs="仿宋"/>
          <w:b/>
          <w:bCs/>
          <w:sz w:val="24"/>
        </w:rPr>
        <w:t>供货类采购：</w:t>
      </w:r>
      <w:r>
        <w:rPr>
          <w:rFonts w:hint="eastAsia" w:ascii="仿宋" w:hAnsi="仿宋" w:eastAsia="仿宋" w:cs="仿宋"/>
          <w:color w:val="000000"/>
          <w:sz w:val="24"/>
          <w:lang w:val="en-US" w:eastAsia="zh-CN"/>
        </w:rPr>
        <w:t>甲乙双方签署合同后，甲方支付乙方30%合同金额作为预付款，乙方收到款项后应及时供货，</w:t>
      </w:r>
      <w:r>
        <w:rPr>
          <w:rFonts w:hint="eastAsia" w:ascii="仿宋" w:hAnsi="仿宋" w:eastAsia="仿宋" w:cs="仿宋"/>
          <w:color w:val="000000"/>
          <w:sz w:val="24"/>
        </w:rPr>
        <w:t>全部货物到现场，经甲方</w:t>
      </w:r>
      <w:r>
        <w:rPr>
          <w:rFonts w:hint="eastAsia" w:ascii="仿宋" w:hAnsi="仿宋" w:eastAsia="仿宋" w:cs="仿宋"/>
          <w:color w:val="000000"/>
          <w:sz w:val="24"/>
          <w:lang w:val="en-US" w:eastAsia="zh-CN"/>
        </w:rPr>
        <w:t>验收合格通过</w:t>
      </w:r>
      <w:r>
        <w:rPr>
          <w:rFonts w:hint="eastAsia" w:ascii="仿宋" w:hAnsi="仿宋" w:eastAsia="仿宋" w:cs="仿宋"/>
          <w:color w:val="000000"/>
          <w:sz w:val="24"/>
        </w:rPr>
        <w:t>后</w:t>
      </w:r>
      <w:r>
        <w:rPr>
          <w:rFonts w:hint="eastAsia" w:ascii="仿宋" w:hAnsi="仿宋" w:eastAsia="仿宋" w:cs="仿宋"/>
          <w:color w:val="000000"/>
          <w:sz w:val="24"/>
          <w:lang w:val="en-US" w:eastAsia="zh-CN"/>
        </w:rPr>
        <w:t>并设备调试完成后，</w:t>
      </w:r>
      <w:r>
        <w:rPr>
          <w:rFonts w:hint="eastAsia" w:ascii="仿宋" w:hAnsi="仿宋" w:eastAsia="仿宋" w:cs="仿宋"/>
          <w:color w:val="000000"/>
          <w:sz w:val="24"/>
        </w:rPr>
        <w:t>乙方开具相应的发票给甲方，甲方在确认发票后</w:t>
      </w:r>
      <w:r>
        <w:rPr>
          <w:rFonts w:hint="eastAsia" w:ascii="仿宋" w:hAnsi="仿宋" w:eastAsia="仿宋" w:cs="仿宋"/>
          <w:color w:val="000000"/>
          <w:sz w:val="24"/>
          <w:lang w:val="en-US" w:eastAsia="zh-CN"/>
        </w:rPr>
        <w:t>7天</w:t>
      </w:r>
      <w:r>
        <w:rPr>
          <w:rFonts w:hint="eastAsia" w:ascii="仿宋" w:hAnsi="仿宋" w:eastAsia="仿宋" w:cs="仿宋"/>
          <w:color w:val="000000"/>
          <w:sz w:val="24"/>
        </w:rPr>
        <w:t>内</w:t>
      </w:r>
      <w:r>
        <w:rPr>
          <w:rFonts w:hint="eastAsia" w:ascii="仿宋" w:hAnsi="仿宋" w:eastAsia="仿宋" w:cs="仿宋"/>
          <w:sz w:val="24"/>
        </w:rPr>
        <w:t>支付至合同总价的</w:t>
      </w:r>
      <w:r>
        <w:rPr>
          <w:rFonts w:hint="eastAsia" w:ascii="仿宋" w:hAnsi="仿宋" w:eastAsia="仿宋" w:cs="仿宋"/>
          <w:sz w:val="24"/>
          <w:lang w:val="en-US" w:eastAsia="zh-CN"/>
        </w:rPr>
        <w:t>65</w:t>
      </w:r>
      <w:r>
        <w:rPr>
          <w:rFonts w:hint="eastAsia" w:ascii="仿宋" w:hAnsi="仿宋" w:eastAsia="仿宋" w:cs="仿宋"/>
          <w:sz w:val="24"/>
        </w:rPr>
        <w:t>%</w:t>
      </w:r>
      <w:r>
        <w:rPr>
          <w:rFonts w:hint="eastAsia" w:ascii="仿宋" w:hAnsi="仿宋" w:eastAsia="仿宋" w:cs="仿宋"/>
          <w:sz w:val="24"/>
          <w:lang w:eastAsia="zh-CN"/>
        </w:rPr>
        <w:t>，</w:t>
      </w:r>
      <w:r>
        <w:rPr>
          <w:rFonts w:hint="eastAsia" w:ascii="仿宋" w:hAnsi="仿宋" w:eastAsia="仿宋" w:cs="仿宋"/>
          <w:sz w:val="24"/>
          <w:lang w:val="en-US" w:eastAsia="zh-CN"/>
        </w:rPr>
        <w:t>剩余5</w:t>
      </w:r>
      <w:bookmarkStart w:id="2" w:name="_GoBack"/>
      <w:bookmarkEnd w:id="2"/>
      <w:r>
        <w:rPr>
          <w:rFonts w:hint="eastAsia" w:ascii="仿宋" w:hAnsi="仿宋" w:eastAsia="仿宋" w:cs="仿宋"/>
          <w:sz w:val="24"/>
          <w:lang w:val="en-US" w:eastAsia="zh-CN"/>
        </w:rPr>
        <w:t>%合同金额作为质保金，质保期满第一年后支付全部质保金</w:t>
      </w:r>
      <w:r>
        <w:rPr>
          <w:rFonts w:hint="eastAsia" w:ascii="仿宋" w:hAnsi="仿宋" w:eastAsia="仿宋" w:cs="仿宋"/>
          <w:sz w:val="24"/>
        </w:rPr>
        <w:t>。</w:t>
      </w:r>
    </w:p>
    <w:p w14:paraId="1FBDC46F">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 乙方为</w:t>
      </w:r>
      <w:permStart w:id="24" w:edGrp="everyone"/>
      <w:r>
        <w:rPr>
          <w:rFonts w:hint="eastAsia" w:ascii="仿宋" w:hAnsi="仿宋" w:eastAsia="仿宋" w:cs="仿宋"/>
          <w:sz w:val="24"/>
        </w:rPr>
        <w:t>一般纳税人</w:t>
      </w:r>
      <w:permEnd w:id="24"/>
      <w:r>
        <w:rPr>
          <w:rFonts w:hint="eastAsia" w:ascii="仿宋" w:hAnsi="仿宋" w:eastAsia="仿宋" w:cs="仿宋"/>
          <w:sz w:val="24"/>
        </w:rPr>
        <w:t>，向甲方提供等额有效的税率为</w:t>
      </w:r>
      <w:permStart w:id="25" w:edGrp="everyone"/>
      <w:r>
        <w:rPr>
          <w:rFonts w:hint="eastAsia" w:ascii="仿宋" w:hAnsi="仿宋" w:eastAsia="仿宋" w:cs="仿宋"/>
          <w:sz w:val="24"/>
        </w:rPr>
        <w:t>13%</w:t>
      </w:r>
      <w:permEnd w:id="25"/>
      <w:r>
        <w:rPr>
          <w:rFonts w:hint="eastAsia" w:ascii="仿宋" w:hAnsi="仿宋" w:eastAsia="仿宋" w:cs="仿宋"/>
          <w:sz w:val="24"/>
        </w:rPr>
        <w:t>的增值税专用发票，否则，导致甲方付款逾期的，甲方不承担逾期付款的违约责任。</w:t>
      </w:r>
    </w:p>
    <w:p w14:paraId="4E258E72">
      <w:pPr>
        <w:spacing w:line="360" w:lineRule="auto"/>
        <w:ind w:firstLine="480" w:firstLineChars="200"/>
        <w:rPr>
          <w:rFonts w:hint="eastAsia" w:ascii="仿宋" w:hAnsi="仿宋" w:eastAsia="仿宋" w:cs="仿宋"/>
          <w:sz w:val="24"/>
        </w:rPr>
      </w:pPr>
    </w:p>
    <w:p w14:paraId="11D68721">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五、结算原则</w:t>
      </w:r>
    </w:p>
    <w:p w14:paraId="6E0ABD0D">
      <w:pPr>
        <w:spacing w:line="360" w:lineRule="auto"/>
        <w:ind w:firstLine="424" w:firstLineChars="177"/>
        <w:rPr>
          <w:rFonts w:hint="eastAsia" w:ascii="仿宋" w:hAnsi="仿宋" w:eastAsia="仿宋" w:cs="仿宋"/>
          <w:color w:val="000000"/>
          <w:sz w:val="24"/>
          <w:lang w:eastAsia="zh-CN"/>
        </w:rPr>
      </w:pPr>
      <w:r>
        <w:rPr>
          <w:rFonts w:hint="eastAsia" w:ascii="仿宋" w:hAnsi="仿宋" w:eastAsia="仿宋" w:cs="仿宋"/>
          <w:color w:val="000000"/>
          <w:sz w:val="24"/>
        </w:rPr>
        <w:t>1. 本合同采用固定综合单价的结算方式</w:t>
      </w:r>
      <w:r>
        <w:rPr>
          <w:rFonts w:hint="eastAsia" w:ascii="仿宋" w:hAnsi="仿宋" w:eastAsia="仿宋" w:cs="仿宋"/>
          <w:color w:val="000000"/>
          <w:sz w:val="24"/>
          <w:lang w:eastAsia="zh-CN"/>
        </w:rPr>
        <w:t>。</w:t>
      </w:r>
    </w:p>
    <w:p w14:paraId="1F49EA31">
      <w:pPr>
        <w:spacing w:line="360" w:lineRule="auto"/>
        <w:ind w:firstLine="424" w:firstLineChars="177"/>
        <w:rPr>
          <w:rFonts w:hint="eastAsia" w:ascii="仿宋" w:hAnsi="仿宋" w:eastAsia="仿宋" w:cs="仿宋"/>
          <w:color w:val="000000"/>
          <w:sz w:val="24"/>
        </w:rPr>
      </w:pPr>
      <w:r>
        <w:rPr>
          <w:rFonts w:hint="eastAsia" w:ascii="仿宋" w:hAnsi="仿宋" w:eastAsia="仿宋" w:cs="仿宋"/>
          <w:color w:val="000000"/>
          <w:sz w:val="24"/>
          <w:lang w:val="en-US" w:eastAsia="zh-CN"/>
        </w:rPr>
        <w:t>结算方式：对于清单内的货物，甲乙双方根据合同清单单价进行核对，核对无误后，双方签署送货单并按实结算，结算金额=成交单价×数量；对于清单外的货物，供应商有义务按市场优惠价向甲方供应，乙方报价经甲方审核确认后，以双方最终确认的采购订单合同按实结算。</w:t>
      </w:r>
    </w:p>
    <w:p w14:paraId="2D03812D">
      <w:pPr>
        <w:spacing w:line="360" w:lineRule="auto"/>
        <w:ind w:firstLine="424" w:firstLineChars="177"/>
        <w:rPr>
          <w:rFonts w:hint="eastAsia" w:ascii="仿宋" w:hAnsi="仿宋" w:eastAsia="仿宋" w:cs="仿宋"/>
          <w:sz w:val="24"/>
        </w:rPr>
      </w:pPr>
      <w:r>
        <w:rPr>
          <w:rFonts w:hint="eastAsia" w:ascii="仿宋" w:hAnsi="仿宋" w:eastAsia="仿宋" w:cs="仿宋"/>
          <w:color w:val="000000"/>
          <w:sz w:val="24"/>
        </w:rPr>
        <w:t>2. 甲方发出的产品增减变更指令，采购清单中有相同或相近项目单价的优先采用清单中单价结算，无法套用上述计价方式的，双方另行协商确定。</w:t>
      </w:r>
    </w:p>
    <w:p w14:paraId="7A7F7316">
      <w:pPr>
        <w:spacing w:line="360" w:lineRule="auto"/>
        <w:ind w:firstLine="424" w:firstLineChars="177"/>
        <w:rPr>
          <w:rFonts w:hint="eastAsia" w:ascii="仿宋" w:hAnsi="仿宋" w:eastAsia="仿宋" w:cs="仿宋"/>
          <w:sz w:val="24"/>
        </w:rPr>
      </w:pPr>
      <w:r>
        <w:rPr>
          <w:rFonts w:hint="eastAsia" w:ascii="仿宋" w:hAnsi="仿宋" w:eastAsia="仿宋" w:cs="仿宋"/>
          <w:sz w:val="24"/>
        </w:rPr>
        <w:t>3. 合同外的产品且未经甲方确认的，甲方有权不予结算。</w:t>
      </w:r>
    </w:p>
    <w:p w14:paraId="066F07BC">
      <w:pPr>
        <w:spacing w:line="360" w:lineRule="auto"/>
        <w:ind w:firstLine="424" w:firstLineChars="176"/>
        <w:rPr>
          <w:rFonts w:hint="eastAsia" w:ascii="仿宋" w:hAnsi="仿宋" w:eastAsia="仿宋" w:cs="仿宋"/>
          <w:b/>
          <w:sz w:val="24"/>
        </w:rPr>
      </w:pPr>
    </w:p>
    <w:p w14:paraId="6C886AC5">
      <w:pPr>
        <w:spacing w:line="360" w:lineRule="auto"/>
        <w:ind w:firstLine="424" w:firstLineChars="176"/>
        <w:rPr>
          <w:rFonts w:hint="eastAsia" w:ascii="仿宋" w:hAnsi="仿宋" w:eastAsia="仿宋" w:cs="仿宋"/>
          <w:b/>
          <w:sz w:val="24"/>
        </w:rPr>
      </w:pPr>
      <w:r>
        <w:rPr>
          <w:rFonts w:hint="eastAsia" w:ascii="仿宋" w:hAnsi="仿宋" w:eastAsia="仿宋" w:cs="仿宋"/>
          <w:b/>
          <w:sz w:val="24"/>
        </w:rPr>
        <w:t>六、双方的权利与义务</w:t>
      </w:r>
    </w:p>
    <w:p w14:paraId="4874FF9A">
      <w:pPr>
        <w:spacing w:line="360" w:lineRule="auto"/>
        <w:ind w:firstLine="424" w:firstLineChars="176"/>
        <w:rPr>
          <w:rFonts w:hint="eastAsia" w:ascii="仿宋" w:hAnsi="仿宋" w:eastAsia="仿宋" w:cs="仿宋"/>
          <w:b/>
          <w:sz w:val="24"/>
        </w:rPr>
      </w:pPr>
      <w:r>
        <w:rPr>
          <w:rFonts w:hint="eastAsia" w:ascii="仿宋" w:hAnsi="仿宋" w:eastAsia="仿宋" w:cs="仿宋"/>
          <w:b/>
          <w:sz w:val="24"/>
        </w:rPr>
        <w:t>1. 甲方的权力与义务</w:t>
      </w:r>
    </w:p>
    <w:p w14:paraId="4B7E907C">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（1）甲方须在合同约定的供货周期基础上提前</w:t>
      </w:r>
      <w:permStart w:id="26" w:edGrp="everyone"/>
      <w:r>
        <w:rPr>
          <w:rFonts w:hint="eastAsia" w:ascii="仿宋" w:hAnsi="仿宋" w:eastAsia="仿宋" w:cs="仿宋"/>
          <w:sz w:val="24"/>
        </w:rPr>
        <w:t xml:space="preserve"> 1 </w:t>
      </w:r>
      <w:permEnd w:id="26"/>
      <w:r>
        <w:rPr>
          <w:rFonts w:hint="eastAsia" w:ascii="仿宋" w:hAnsi="仿宋" w:eastAsia="仿宋" w:cs="仿宋"/>
          <w:sz w:val="24"/>
        </w:rPr>
        <w:t>日通知乙方供货数量和时间。</w:t>
      </w:r>
    </w:p>
    <w:p w14:paraId="5179C135">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（2）甲方按本合同付款方式及时付款。</w:t>
      </w:r>
    </w:p>
    <w:p w14:paraId="46F5F821">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（3）甲方有义务对乙方价格体系进行保密，不得向第三方泄露。</w:t>
      </w:r>
    </w:p>
    <w:p w14:paraId="653CD6B7">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（4）甲方有义务知会乙方必要的项目状况。</w:t>
      </w:r>
    </w:p>
    <w:p w14:paraId="6A060451">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（5）甲方有义务做好材料进场接收、验收、结算工作。</w:t>
      </w:r>
    </w:p>
    <w:p w14:paraId="03E08F77">
      <w:pPr>
        <w:adjustRightInd w:val="0"/>
        <w:snapToGrid w:val="0"/>
        <w:spacing w:line="360" w:lineRule="auto"/>
        <w:ind w:firstLine="424" w:firstLineChars="177"/>
        <w:rPr>
          <w:rFonts w:hint="eastAsia" w:ascii="仿宋" w:hAnsi="仿宋" w:eastAsia="仿宋" w:cs="仿宋"/>
          <w:color w:val="000000"/>
          <w:sz w:val="24"/>
        </w:rPr>
      </w:pPr>
      <w:r>
        <w:rPr>
          <w:rFonts w:hint="eastAsia" w:ascii="仿宋" w:hAnsi="仿宋" w:eastAsia="仿宋" w:cs="仿宋"/>
          <w:color w:val="000000"/>
          <w:sz w:val="24"/>
        </w:rPr>
        <w:t>（6）甲方有义务向乙方提供必要的图纸、技术要求、相关技术参数。</w:t>
      </w:r>
    </w:p>
    <w:p w14:paraId="58EC7B41">
      <w:pPr>
        <w:adjustRightInd w:val="0"/>
        <w:snapToGrid w:val="0"/>
        <w:spacing w:line="360" w:lineRule="auto"/>
        <w:ind w:firstLine="424" w:firstLineChars="177"/>
        <w:rPr>
          <w:rFonts w:hint="eastAsia" w:ascii="仿宋" w:hAnsi="仿宋" w:eastAsia="仿宋" w:cs="仿宋"/>
          <w:color w:val="000000"/>
          <w:sz w:val="24"/>
        </w:rPr>
      </w:pPr>
      <w:r>
        <w:rPr>
          <w:rFonts w:hint="eastAsia" w:ascii="仿宋" w:hAnsi="仿宋" w:eastAsia="仿宋" w:cs="仿宋"/>
          <w:color w:val="000000"/>
          <w:sz w:val="24"/>
        </w:rPr>
        <w:t>（7）甲方有权对乙方发出增加供货、供货期调整、取消订货等指令。</w:t>
      </w:r>
    </w:p>
    <w:p w14:paraId="03416135">
      <w:pPr>
        <w:adjustRightInd w:val="0"/>
        <w:snapToGrid w:val="0"/>
        <w:spacing w:line="360" w:lineRule="auto"/>
        <w:ind w:firstLine="424" w:firstLineChars="177"/>
        <w:rPr>
          <w:rFonts w:hint="eastAsia" w:ascii="仿宋" w:hAnsi="仿宋" w:eastAsia="仿宋" w:cs="仿宋"/>
          <w:color w:val="000000"/>
          <w:sz w:val="24"/>
        </w:rPr>
      </w:pPr>
      <w:r>
        <w:rPr>
          <w:rFonts w:hint="eastAsia" w:ascii="仿宋" w:hAnsi="仿宋" w:eastAsia="仿宋" w:cs="仿宋"/>
          <w:color w:val="000000"/>
          <w:sz w:val="24"/>
        </w:rPr>
        <w:t>（8）甲方有权对乙方进行考察或随机检查。</w:t>
      </w:r>
    </w:p>
    <w:p w14:paraId="7E3AD3A4">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（9）甲方有权对乙方提供的货物进行抽检，若抽检不合格的，甲方有权不予接收该批货物。</w:t>
      </w:r>
    </w:p>
    <w:p w14:paraId="31D62CEC">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10）甲方有权对乙方所供产品进行一次随机取样（取样时须甲乙双方派员现场签名确认封样），送达国家质量监督局认可的质量检验机构，对产品内在质量进行检验。如检验合格，检验费用由甲方负责；否则检验费用由乙方负责，并按本合同相关约定承担相应责任。</w:t>
      </w:r>
    </w:p>
    <w:p w14:paraId="00862B56">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2. 乙方权利和义务</w:t>
      </w:r>
    </w:p>
    <w:p w14:paraId="36392E4D">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（1）乙方供应的货品质量必须是全新、符合国家标准，且提供货品的出厂合格证和检验报告。</w:t>
      </w:r>
    </w:p>
    <w:p w14:paraId="4AB21252">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（2）乙方保证质量标准：合格或与甲方确认之样板相符。</w:t>
      </w:r>
    </w:p>
    <w:p w14:paraId="2C75AAA2">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（3）乙方供应的货品不符合合同要求的，乙方须按甲方要求无条件更换符合合同要求的货品，由此产生的全部损失（包括返工重做、工期延误、因质量问题造成第三方的损失等）由乙方承担。</w:t>
      </w:r>
    </w:p>
    <w:p w14:paraId="391FD055">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（4）乙方有义务保证满足甲方项目的供货需要。</w:t>
      </w:r>
    </w:p>
    <w:p w14:paraId="148831A9">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（5）乙方有义务对合作过程中获知的甲方项目情况进行保密，不得将相关信息泄露给第三方。</w:t>
      </w:r>
    </w:p>
    <w:p w14:paraId="47E5DFA2">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（6）乙方有义务在大规模供货前根据甲方要求进行小批量样品供货（如需）。</w:t>
      </w:r>
    </w:p>
    <w:p w14:paraId="58C12F61">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（7）乙方有义务在签订本合同后向甲方提供产品的详细资料，包括材料性能介绍、检验报告等。</w:t>
      </w:r>
    </w:p>
    <w:p w14:paraId="06437ACD">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8）乙方有义务确保供货的产品质量符合合同约定的标准以及相关国家、地方与行业标准，存在多个标准的，应同时符合所有标准，对于甲方项目所在地政府部门有准用检查要求的，乙方保证使用的材料已经通过当地政府部门的准用检查，并获得了当地颁发的准许使用证明。</w:t>
      </w:r>
    </w:p>
    <w:p w14:paraId="65CAC6CA">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（9）未经甲方同意，乙方不得对货物的技术质量要求进行变更。</w:t>
      </w:r>
    </w:p>
    <w:p w14:paraId="2F3915B1">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（10）在合同期，若甲方按超出约定的供货周期下达订货单，乙方应调动资源尽量满足，确实无法满足的应及时反馈。</w:t>
      </w:r>
    </w:p>
    <w:p w14:paraId="3C01E6C4">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（11）对于本合同中没有约定或未确定价格的，乙方有义务向甲方提供最优惠的市场价格。</w:t>
      </w:r>
    </w:p>
    <w:p w14:paraId="2FFEC146">
      <w:pPr>
        <w:adjustRightInd w:val="0"/>
        <w:snapToGrid w:val="0"/>
        <w:spacing w:line="360" w:lineRule="auto"/>
        <w:ind w:firstLine="360" w:firstLineChars="150"/>
        <w:rPr>
          <w:rFonts w:hint="eastAsia" w:ascii="仿宋" w:hAnsi="仿宋" w:eastAsia="仿宋" w:cs="仿宋"/>
          <w:sz w:val="24"/>
        </w:rPr>
      </w:pPr>
    </w:p>
    <w:p w14:paraId="5B496CA0">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七、货品验收</w:t>
      </w:r>
    </w:p>
    <w:p w14:paraId="2AD919EE">
      <w:pPr>
        <w:spacing w:line="360" w:lineRule="auto"/>
        <w:ind w:firstLine="465"/>
        <w:rPr>
          <w:rFonts w:hint="eastAsia" w:ascii="仿宋" w:hAnsi="仿宋" w:eastAsia="仿宋" w:cs="仿宋"/>
          <w:sz w:val="24"/>
        </w:rPr>
      </w:pPr>
      <w:r>
        <w:rPr>
          <w:rFonts w:hint="eastAsia" w:ascii="仿宋" w:hAnsi="仿宋" w:eastAsia="仿宋" w:cs="仿宋"/>
          <w:color w:val="000000"/>
          <w:sz w:val="24"/>
        </w:rPr>
        <w:t xml:space="preserve">1. </w:t>
      </w:r>
      <w:r>
        <w:rPr>
          <w:rFonts w:hint="eastAsia" w:ascii="仿宋" w:hAnsi="仿宋" w:eastAsia="仿宋" w:cs="仿宋"/>
          <w:sz w:val="24"/>
        </w:rPr>
        <w:t>货不对板的定义：未经甲方同意，乙方不按合同约定的材料、设备的品牌、厂家、产地、规格、型号、包装及材质组织生产和供货，即为货不对板（合同未约定的除外）。即使所供产品具备合法的许可证和采购渠道、属于合格产品，均同样认定为货不对板。对于所供产品质量相当于或高于合同规定的产品，是否认定为货不对板，以甲方确认为准。乙方生产采购或订货过程中因为非恶意或上当受骗造成货不对板的责任由乙方自行承担。出现货不对板情形的，视为乙方违约，乙方需承担违约责任。</w:t>
      </w:r>
    </w:p>
    <w:p w14:paraId="65C49733">
      <w:pPr>
        <w:spacing w:line="360" w:lineRule="auto"/>
        <w:ind w:firstLine="465"/>
        <w:rPr>
          <w:rFonts w:hint="eastAsia" w:ascii="仿宋" w:hAnsi="仿宋" w:eastAsia="仿宋" w:cs="仿宋"/>
          <w:color w:val="000000"/>
          <w:sz w:val="24"/>
        </w:rPr>
      </w:pPr>
      <w:r>
        <w:rPr>
          <w:rFonts w:hint="eastAsia" w:ascii="仿宋" w:hAnsi="仿宋" w:eastAsia="仿宋" w:cs="仿宋"/>
          <w:sz w:val="24"/>
        </w:rPr>
        <w:t>2. 乙方依甲方通知将货物运达甲方指定地点，乙方现场所供产品与采购清单一致，否则甲方有权拒绝收货。甲方按照合同约对货物的外包装</w:t>
      </w:r>
      <w:r>
        <w:rPr>
          <w:rFonts w:hint="eastAsia" w:ascii="仿宋" w:hAnsi="仿宋" w:eastAsia="仿宋" w:cs="仿宋"/>
          <w:color w:val="000000"/>
          <w:sz w:val="24"/>
        </w:rPr>
        <w:t>、质量、数量、型号等进行验收。若货物需要调试的，双方应在调试后进行验收。</w:t>
      </w:r>
    </w:p>
    <w:p w14:paraId="41E97444">
      <w:pPr>
        <w:spacing w:line="360" w:lineRule="auto"/>
        <w:ind w:firstLine="465"/>
        <w:rPr>
          <w:rFonts w:hint="eastAsia" w:ascii="仿宋" w:hAnsi="仿宋" w:eastAsia="仿宋" w:cs="仿宋"/>
          <w:color w:val="000000"/>
          <w:sz w:val="24"/>
        </w:rPr>
      </w:pPr>
      <w:r>
        <w:rPr>
          <w:rFonts w:hint="eastAsia" w:ascii="仿宋" w:hAnsi="仿宋" w:eastAsia="仿宋" w:cs="仿宋"/>
          <w:color w:val="000000"/>
          <w:sz w:val="24"/>
        </w:rPr>
        <w:t>3. 乙方应随货提供产品质量检验报告、合格证、产品说明书等全套资料，并承担产品质量的全部责任。</w:t>
      </w:r>
    </w:p>
    <w:p w14:paraId="341E2E65">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4. 甲方现场收货人负责验收，货物验收合格的，签署确认《送货单》。甲方验收通过不能免除乙方的质量担保责任。</w:t>
      </w:r>
    </w:p>
    <w:p w14:paraId="04E69C6E">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5. 在验收过程中，</w:t>
      </w:r>
      <w:r>
        <w:rPr>
          <w:rFonts w:hint="eastAsia" w:ascii="仿宋" w:hAnsi="仿宋" w:eastAsia="仿宋" w:cs="仿宋"/>
          <w:sz w:val="24"/>
        </w:rPr>
        <w:t>如发现货物存在数量、规格型号、品牌、产地、质量等级、尺寸、颜色、铭牌参数、包装及标识完整、完好程度、交货资料方面不合格情况的</w:t>
      </w:r>
      <w:r>
        <w:rPr>
          <w:rFonts w:hint="eastAsia" w:ascii="仿宋" w:hAnsi="仿宋" w:eastAsia="仿宋" w:cs="仿宋"/>
          <w:color w:val="000000"/>
          <w:sz w:val="24"/>
        </w:rPr>
        <w:t>，乙方应无条件按甲方要求的限期退换，并保证退换后的产品符合质量要求。乙方不认可甲方提出的质量异议时，则以质检部门的书面检测报告作为产品质量的依据。</w:t>
      </w:r>
    </w:p>
    <w:p w14:paraId="1E0BE33B">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6. 供货数量以甲方确认的《送货单》的数量为准。乙方送货时应根据合同附件二《送货单》格式制作送货单文件，由甲方收货人按合同规定要求进行验收并签字确认，该签字确认表示对货物名称、规格、颜色及表面状况、供货时间的确认，不表示认可货物符合约定的全部质量标准。</w:t>
      </w:r>
    </w:p>
    <w:p w14:paraId="49191BE9">
      <w:pPr>
        <w:spacing w:line="360" w:lineRule="auto"/>
        <w:ind w:firstLine="480" w:firstLineChars="200"/>
        <w:rPr>
          <w:rFonts w:hint="eastAsia" w:ascii="仿宋" w:hAnsi="仿宋" w:eastAsia="仿宋" w:cs="仿宋"/>
          <w:b/>
          <w:bCs/>
          <w:sz w:val="24"/>
        </w:rPr>
      </w:pPr>
      <w:r>
        <w:rPr>
          <w:rFonts w:hint="eastAsia" w:ascii="仿宋" w:hAnsi="仿宋" w:eastAsia="仿宋" w:cs="仿宋"/>
          <w:color w:val="000000"/>
          <w:sz w:val="24"/>
        </w:rPr>
        <w:t>7.</w:t>
      </w:r>
      <w:r>
        <w:rPr>
          <w:rFonts w:hint="eastAsia" w:ascii="仿宋" w:hAnsi="仿宋" w:eastAsia="仿宋" w:cs="仿宋"/>
          <w:b/>
          <w:bCs/>
          <w:sz w:val="24"/>
        </w:rPr>
        <w:sym w:font="Wingdings 2" w:char="0052"/>
      </w:r>
      <w:r>
        <w:rPr>
          <w:rFonts w:hint="eastAsia" w:ascii="仿宋" w:hAnsi="仿宋" w:eastAsia="仿宋" w:cs="仿宋"/>
          <w:b/>
          <w:bCs/>
          <w:sz w:val="24"/>
        </w:rPr>
        <w:t>供货类：乙方根据甲方要求时间完成本合同范围内产品供货并经甲方现场验收</w:t>
      </w:r>
      <w:r>
        <w:rPr>
          <w:rFonts w:hint="eastAsia" w:ascii="仿宋" w:hAnsi="仿宋" w:eastAsia="仿宋" w:cs="仿宋"/>
          <w:b/>
          <w:bCs/>
          <w:sz w:val="24"/>
          <w:lang w:val="en-US" w:eastAsia="zh-CN"/>
        </w:rPr>
        <w:t>通过</w:t>
      </w:r>
      <w:r>
        <w:rPr>
          <w:rFonts w:hint="eastAsia" w:ascii="仿宋" w:hAnsi="仿宋" w:eastAsia="仿宋" w:cs="仿宋"/>
          <w:b/>
          <w:bCs/>
          <w:sz w:val="24"/>
        </w:rPr>
        <w:t>及签署《送货单》后，即视为</w:t>
      </w:r>
      <w:r>
        <w:rPr>
          <w:rFonts w:hint="eastAsia" w:ascii="仿宋" w:hAnsi="仿宋" w:eastAsia="仿宋" w:cs="仿宋"/>
          <w:b/>
          <w:bCs/>
          <w:sz w:val="24"/>
          <w:lang w:val="en-US" w:eastAsia="zh-CN"/>
        </w:rPr>
        <w:t>货物</w:t>
      </w:r>
      <w:r>
        <w:rPr>
          <w:rFonts w:hint="eastAsia" w:ascii="仿宋" w:hAnsi="仿宋" w:eastAsia="仿宋" w:cs="仿宋"/>
          <w:b/>
          <w:bCs/>
          <w:sz w:val="24"/>
        </w:rPr>
        <w:t>验收</w:t>
      </w:r>
      <w:r>
        <w:rPr>
          <w:rFonts w:hint="eastAsia" w:ascii="仿宋" w:hAnsi="仿宋" w:eastAsia="仿宋" w:cs="仿宋"/>
          <w:b/>
          <w:bCs/>
          <w:sz w:val="24"/>
          <w:lang w:val="en-US" w:eastAsia="zh-CN"/>
        </w:rPr>
        <w:t>合格</w:t>
      </w:r>
      <w:r>
        <w:rPr>
          <w:rFonts w:hint="eastAsia" w:ascii="仿宋" w:hAnsi="仿宋" w:eastAsia="仿宋" w:cs="仿宋"/>
          <w:b/>
          <w:bCs/>
          <w:sz w:val="24"/>
        </w:rPr>
        <w:t xml:space="preserve">。 </w:t>
      </w:r>
    </w:p>
    <w:p w14:paraId="242899E1">
      <w:pPr>
        <w:adjustRightInd w:val="0"/>
        <w:snapToGrid w:val="0"/>
        <w:spacing w:line="360" w:lineRule="auto"/>
        <w:rPr>
          <w:rFonts w:hint="eastAsia" w:ascii="仿宋" w:hAnsi="仿宋" w:eastAsia="仿宋" w:cs="仿宋"/>
          <w:sz w:val="24"/>
        </w:rPr>
      </w:pPr>
    </w:p>
    <w:p w14:paraId="44A40383">
      <w:pPr>
        <w:adjustRightInd w:val="0"/>
        <w:snapToGrid w:val="0"/>
        <w:spacing w:line="360" w:lineRule="auto"/>
        <w:ind w:firstLine="424" w:firstLineChars="176"/>
        <w:rPr>
          <w:rFonts w:hint="eastAsia" w:ascii="仿宋" w:hAnsi="仿宋" w:eastAsia="仿宋" w:cs="仿宋"/>
          <w:b/>
        </w:rPr>
      </w:pPr>
      <w:r>
        <w:rPr>
          <w:rFonts w:hint="eastAsia" w:ascii="仿宋" w:hAnsi="仿宋" w:eastAsia="仿宋" w:cs="仿宋"/>
          <w:b/>
          <w:bCs/>
          <w:sz w:val="24"/>
        </w:rPr>
        <w:t>八、质保期</w:t>
      </w:r>
    </w:p>
    <w:p w14:paraId="632789F6">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1．在甲方使用该批货物前，如甲方需要，乙方应派技术人员到甲方的指定地点进行现场技术指导，并且不得因此向甲方收取任何费用。</w:t>
      </w:r>
    </w:p>
    <w:p w14:paraId="7EE4863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2．乙方所供货物的质保期为</w:t>
      </w:r>
      <w:permStart w:id="27" w:edGrp="everyone"/>
      <w:r>
        <w:rPr>
          <w:rFonts w:hint="eastAsia" w:ascii="仿宋" w:hAnsi="仿宋" w:eastAsia="仿宋" w:cs="仿宋"/>
          <w:b/>
          <w:bCs/>
          <w:sz w:val="24"/>
        </w:rPr>
        <w:t xml:space="preserve"> </w:t>
      </w:r>
      <w:r>
        <w:rPr>
          <w:rFonts w:hint="eastAsia" w:ascii="仿宋" w:hAnsi="仿宋" w:eastAsia="仿宋" w:cs="仿宋"/>
          <w:sz w:val="24"/>
          <w:lang w:val="en-US" w:eastAsia="zh-CN"/>
        </w:rPr>
        <w:t>贰</w:t>
      </w:r>
      <w:r>
        <w:rPr>
          <w:rFonts w:hint="eastAsia" w:ascii="仿宋" w:hAnsi="仿宋" w:eastAsia="仿宋" w:cs="仿宋"/>
          <w:b/>
          <w:bCs/>
          <w:sz w:val="24"/>
        </w:rPr>
        <w:t xml:space="preserve"> </w:t>
      </w:r>
      <w:permEnd w:id="27"/>
      <w:r>
        <w:rPr>
          <w:rFonts w:hint="eastAsia" w:ascii="仿宋" w:hAnsi="仿宋" w:eastAsia="仿宋" w:cs="仿宋"/>
          <w:sz w:val="24"/>
        </w:rPr>
        <w:t>年，自甲方验收合格并签署《送货单》之日起计。</w:t>
      </w:r>
    </w:p>
    <w:p w14:paraId="1FFEFD9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 在质保期内，乙方提供的货物出现任何非使用不当造成的质量问题的，乙方应当免费保修（含更换合格产品），保障产品的正常运行，因此支出的设备材料费、差旅费、人工费等费用支出，由乙方自行承担。乙方应按照国家有关法律法规规章、“三包”规定以及本合同要求提供售后服务，并应根据甲方要求提供产品的相关技术咨询、技术指导、维护培训等服务。</w:t>
      </w:r>
    </w:p>
    <w:p w14:paraId="1453A0D7">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 在甲方或其他使用人在使用乙方所供货物期间，因乙方货物质量问题而造成的甲方或任何其他第三方人身、财产损失的，一切责任由乙方承担。</w:t>
      </w:r>
    </w:p>
    <w:p w14:paraId="674E0BC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 因产品质量不符合标准或者存在设计缺陷导致甲方或者第三方遭受人身损害或财产损失的，由乙方承担赔偿、召回、更换、维修等法律责任。乙方有证据证明是生产者或者设计者的责任的，应当提供给甲方，甲方从生产者或者设计者处获得赔偿的，可以减轻乙方相应的法律责任。</w:t>
      </w:r>
    </w:p>
    <w:p w14:paraId="3827C46A">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6. 在甲方提出产品质量问题后，乙方须在24小时内到场处理，并在3天内给出处理意见及处理结果；较大质量问题，在7天内给出明确意见及处理结果，乙方承担质保责任。如乙方在上述时间内未到场进行处理，甲方有权自行或委托其他专业队处理，费用按实际发生量计取，相应维修费用由乙方承担，并加收所产生费用的20%作为甲方的管理费，此维修费用及管理费由甲方直接在质保金中扣除；如质保金中不足扣除的，乙方应在通知其承担相关费用之日起5日内向甲方支付清。甲方对乙方延误或不履行其保修义务，将向其主管部门进行投诉并依法追究其违约责任，若给甲方或第三方（如业主等）造成财产、人身损害的，由乙方承担赔偿责任等。乙方每发生一次不履行保修义务的违约行为，乙方须向甲方支付5000元/次作为其不履行保修义务的违约金。</w:t>
      </w:r>
    </w:p>
    <w:p w14:paraId="68A6E388">
      <w:pPr>
        <w:adjustRightInd w:val="0"/>
        <w:snapToGrid w:val="0"/>
        <w:spacing w:line="360" w:lineRule="auto"/>
        <w:ind w:firstLine="480" w:firstLineChars="200"/>
        <w:rPr>
          <w:rFonts w:hint="eastAsia" w:ascii="仿宋" w:hAnsi="仿宋" w:eastAsia="仿宋" w:cs="仿宋"/>
          <w:sz w:val="24"/>
        </w:rPr>
      </w:pPr>
    </w:p>
    <w:p w14:paraId="6573CE1E">
      <w:pPr>
        <w:adjustRightInd w:val="0"/>
        <w:snapToGrid w:val="0"/>
        <w:spacing w:line="360" w:lineRule="auto"/>
        <w:ind w:firstLine="424" w:firstLineChars="176"/>
        <w:rPr>
          <w:rFonts w:hint="eastAsia" w:ascii="仿宋" w:hAnsi="仿宋" w:eastAsia="仿宋" w:cs="仿宋"/>
          <w:sz w:val="24"/>
        </w:rPr>
      </w:pPr>
      <w:r>
        <w:rPr>
          <w:rFonts w:hint="eastAsia" w:ascii="仿宋" w:hAnsi="仿宋" w:eastAsia="仿宋" w:cs="仿宋"/>
          <w:b/>
          <w:sz w:val="24"/>
        </w:rPr>
        <w:t>九、违约责任</w:t>
      </w:r>
    </w:p>
    <w:p w14:paraId="26B73C74">
      <w:pPr>
        <w:spacing w:line="360" w:lineRule="auto"/>
        <w:ind w:left="480"/>
        <w:rPr>
          <w:rFonts w:hint="eastAsia" w:ascii="仿宋" w:hAnsi="仿宋" w:eastAsia="仿宋" w:cs="仿宋"/>
          <w:b/>
          <w:bCs/>
          <w:sz w:val="24"/>
        </w:rPr>
      </w:pPr>
      <w:r>
        <w:rPr>
          <w:rFonts w:hint="eastAsia" w:ascii="仿宋" w:hAnsi="仿宋" w:eastAsia="仿宋" w:cs="仿宋"/>
          <w:b/>
          <w:bCs/>
          <w:sz w:val="24"/>
        </w:rPr>
        <w:t>1. 甲方违约责任：</w:t>
      </w:r>
    </w:p>
    <w:p w14:paraId="5E96E2AA">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（1）合同生效后，因甲方原因要求终止或解除合同，乙方已进场开始工作的，甲方应根据乙方的实际供货量（以甲方签署的《送货单》为准）按合同结算。</w:t>
      </w:r>
    </w:p>
    <w:p w14:paraId="5D827A42">
      <w:pPr>
        <w:spacing w:line="360" w:lineRule="auto"/>
        <w:ind w:firstLine="480" w:firstLineChars="200"/>
        <w:rPr>
          <w:rFonts w:hint="eastAsia" w:ascii="仿宋" w:hAnsi="仿宋" w:eastAsia="仿宋" w:cs="仿宋"/>
          <w:sz w:val="24"/>
        </w:rPr>
      </w:pPr>
      <w:r>
        <w:rPr>
          <w:rFonts w:hint="eastAsia" w:ascii="仿宋" w:hAnsi="仿宋" w:eastAsia="仿宋" w:cs="仿宋"/>
          <w:bCs/>
          <w:sz w:val="24"/>
        </w:rPr>
        <w:t>（2）甲方应按本合同规定的金额和时间向乙方支付货款，由于特殊原因甲方不能按时支付工程款的，甲方应提前以书面形式通知乙方并取得乙方同意，</w:t>
      </w:r>
      <w:r>
        <w:rPr>
          <w:rFonts w:hint="eastAsia" w:ascii="仿宋" w:hAnsi="仿宋" w:eastAsia="仿宋" w:cs="仿宋"/>
          <w:sz w:val="24"/>
        </w:rPr>
        <w:t>如在乙方严格按照本合同履约的情况下甲方出现逾（延）期付款的，从逾（延）期30日起，甲方应承担应付货款的万分之三/天作为逾期违约金，此项违约金总额限为合同总价的30%。</w:t>
      </w:r>
    </w:p>
    <w:p w14:paraId="71992265">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2. 乙方违约责任：</w:t>
      </w:r>
    </w:p>
    <w:p w14:paraId="1AC97687">
      <w:pPr>
        <w:spacing w:line="360" w:lineRule="auto"/>
        <w:ind w:firstLine="480" w:firstLineChars="200"/>
        <w:rPr>
          <w:rFonts w:hint="eastAsia" w:ascii="仿宋" w:hAnsi="仿宋" w:eastAsia="仿宋" w:cs="仿宋"/>
          <w:bCs/>
          <w:sz w:val="24"/>
        </w:rPr>
      </w:pPr>
      <w:r>
        <w:rPr>
          <w:rFonts w:hint="eastAsia" w:ascii="仿宋" w:hAnsi="仿宋" w:eastAsia="仿宋" w:cs="仿宋"/>
          <w:sz w:val="24"/>
        </w:rPr>
        <w:t>（1）未经甲方同意，严禁转包或分包，且甲方没有义务接受任何受让人对本合同的履行，除非甲方事先书面明确表示同意该等转让。若乙方擅自分包或转包的，属乙方严重违约，按本合同的严重违约条款处理。</w:t>
      </w:r>
    </w:p>
    <w:p w14:paraId="3DD4DA0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（2）乙方逾期供货的，</w:t>
      </w:r>
      <w:r>
        <w:rPr>
          <w:rFonts w:hint="eastAsia" w:ascii="仿宋" w:hAnsi="仿宋" w:eastAsia="仿宋" w:cs="仿宋"/>
          <w:sz w:val="24"/>
        </w:rPr>
        <w:t>应向甲方支付逾期部分产品货款总价万分之三/天的违约金，此项违约金总额限为合同总价的30%</w:t>
      </w:r>
      <w:r>
        <w:rPr>
          <w:rFonts w:hint="eastAsia" w:ascii="仿宋" w:hAnsi="仿宋" w:eastAsia="仿宋" w:cs="仿宋"/>
          <w:bCs/>
          <w:sz w:val="24"/>
        </w:rPr>
        <w:t>。</w:t>
      </w:r>
    </w:p>
    <w:p w14:paraId="29BC44B6">
      <w:pPr>
        <w:spacing w:line="360" w:lineRule="auto"/>
        <w:ind w:firstLine="480" w:firstLineChars="200"/>
        <w:rPr>
          <w:rFonts w:hint="eastAsia" w:ascii="仿宋" w:hAnsi="仿宋" w:eastAsia="仿宋" w:cs="仿宋"/>
          <w:sz w:val="24"/>
        </w:rPr>
      </w:pPr>
      <w:r>
        <w:rPr>
          <w:rFonts w:hint="eastAsia" w:ascii="仿宋" w:hAnsi="仿宋" w:eastAsia="仿宋" w:cs="仿宋"/>
          <w:bCs/>
          <w:sz w:val="24"/>
        </w:rPr>
        <w:t>（3）若乙方不按本合同约定的质量、品牌、型号及技术要求进行供货，或所提供的货物不符合本合同约定，或验收不合格，且未按合同要求履行更换合格产品的，甲方有权单方解除本合同，乙方按合同总价款的30%支付违约金，造成的所有损失（包含但不限于工期延误、业主罚款等）由乙方承担。</w:t>
      </w:r>
    </w:p>
    <w:p w14:paraId="36A4C69F">
      <w:pPr>
        <w:spacing w:line="360" w:lineRule="auto"/>
        <w:ind w:firstLine="480" w:firstLineChars="200"/>
        <w:rPr>
          <w:rFonts w:hint="eastAsia" w:ascii="仿宋" w:hAnsi="仿宋" w:eastAsia="仿宋" w:cs="仿宋"/>
          <w:sz w:val="24"/>
        </w:rPr>
      </w:pPr>
      <w:r>
        <w:rPr>
          <w:rFonts w:hint="eastAsia" w:ascii="仿宋" w:hAnsi="仿宋" w:eastAsia="仿宋" w:cs="仿宋"/>
          <w:sz w:val="24"/>
        </w:rPr>
        <w:t>（4）双方在本合同履行过程中，若产生争议、纠纷（包括但不限于对本合同条款的理解、货款的支付等），争议、纠纷的解决不得影响供货的进度，乙方不得以此为由擅自停止供货等行为，</w:t>
      </w:r>
      <w:r>
        <w:rPr>
          <w:rFonts w:hint="eastAsia" w:ascii="仿宋" w:hAnsi="仿宋" w:eastAsia="仿宋" w:cs="仿宋"/>
          <w:bCs/>
          <w:sz w:val="24"/>
        </w:rPr>
        <w:t>否则乙方应向甲方支付1000元/天</w:t>
      </w:r>
      <w:r>
        <w:rPr>
          <w:rFonts w:hint="eastAsia" w:ascii="仿宋" w:hAnsi="仿宋" w:eastAsia="仿宋" w:cs="仿宋"/>
          <w:sz w:val="24"/>
        </w:rPr>
        <w:t>违约金</w:t>
      </w:r>
      <w:r>
        <w:rPr>
          <w:rFonts w:hint="eastAsia" w:ascii="仿宋" w:hAnsi="仿宋" w:eastAsia="仿宋" w:cs="仿宋"/>
          <w:bCs/>
          <w:sz w:val="24"/>
        </w:rPr>
        <w:t>。</w:t>
      </w:r>
    </w:p>
    <w:p w14:paraId="6A6486B2">
      <w:pPr>
        <w:spacing w:line="360" w:lineRule="auto"/>
        <w:ind w:firstLine="480" w:firstLineChars="200"/>
        <w:rPr>
          <w:rFonts w:hint="eastAsia" w:ascii="仿宋" w:hAnsi="仿宋" w:eastAsia="仿宋" w:cs="仿宋"/>
          <w:sz w:val="24"/>
        </w:rPr>
      </w:pPr>
      <w:r>
        <w:rPr>
          <w:rFonts w:hint="eastAsia" w:ascii="仿宋" w:hAnsi="仿宋" w:eastAsia="仿宋" w:cs="仿宋"/>
          <w:sz w:val="24"/>
        </w:rPr>
        <w:t>（5）已签署的合同，乙方无故要求上调单价或单方解除的，甲方有权要求乙方按合同总价的20%支付违约金。</w:t>
      </w:r>
    </w:p>
    <w:p w14:paraId="2D9038B3">
      <w:pPr>
        <w:spacing w:line="360" w:lineRule="auto"/>
        <w:ind w:firstLine="480" w:firstLineChars="200"/>
        <w:rPr>
          <w:rFonts w:hint="eastAsia" w:ascii="仿宋" w:hAnsi="仿宋" w:eastAsia="仿宋" w:cs="仿宋"/>
          <w:sz w:val="24"/>
        </w:rPr>
      </w:pPr>
      <w:r>
        <w:rPr>
          <w:rFonts w:hint="eastAsia" w:ascii="仿宋" w:hAnsi="仿宋" w:eastAsia="仿宋" w:cs="仿宋"/>
          <w:sz w:val="24"/>
        </w:rPr>
        <w:t>（6）按本合同约定，乙方应承担的所有违约金、补偿金、罚款等甲方均有权直接在支付给乙方的任何款项中直接扣除。如不足扣除的，乙方应在甲方通知其承担相关费用之日起5天内向甲方支付清。且所有违约金并不能免除乙方合同规定的其他责任。</w:t>
      </w:r>
    </w:p>
    <w:p w14:paraId="10DC034C">
      <w:pPr>
        <w:spacing w:line="360" w:lineRule="auto"/>
        <w:ind w:firstLine="480" w:firstLineChars="200"/>
        <w:rPr>
          <w:rFonts w:hint="eastAsia" w:ascii="仿宋" w:hAnsi="仿宋" w:eastAsia="仿宋" w:cs="仿宋"/>
          <w:sz w:val="24"/>
        </w:rPr>
      </w:pPr>
      <w:r>
        <w:rPr>
          <w:rFonts w:hint="eastAsia" w:ascii="仿宋" w:hAnsi="仿宋" w:eastAsia="仿宋" w:cs="仿宋"/>
          <w:sz w:val="24"/>
        </w:rPr>
        <w:t>（7）如所发生的违约事件，适用于合同中两个或以上违约条款的，按最高违约金条款处理。乙方发生违约事件，按本合同约定的违约金不足以弥补甲方损失的，乙方应另行赔偿甲方所有经济损失（包括但不限于违约金、赔偿费用、补偿金、误工费、罚款、鉴定费、诉讼费、仲裁费、财产保全费、差旅费、律师费等）。</w:t>
      </w:r>
    </w:p>
    <w:p w14:paraId="63772D09">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3. 严重违约</w:t>
      </w:r>
    </w:p>
    <w:p w14:paraId="6E079579">
      <w:pPr>
        <w:tabs>
          <w:tab w:val="left" w:pos="993"/>
        </w:tabs>
        <w:spacing w:line="360" w:lineRule="auto"/>
        <w:ind w:left="426"/>
        <w:rPr>
          <w:rFonts w:hint="eastAsia" w:ascii="仿宋" w:hAnsi="仿宋" w:eastAsia="仿宋" w:cs="仿宋"/>
          <w:bCs/>
          <w:sz w:val="24"/>
        </w:rPr>
      </w:pPr>
      <w:r>
        <w:rPr>
          <w:rFonts w:hint="eastAsia" w:ascii="仿宋" w:hAnsi="仿宋" w:eastAsia="仿宋" w:cs="仿宋"/>
          <w:sz w:val="24"/>
        </w:rPr>
        <w:t>（1）乙方擅自分包或转包的；</w:t>
      </w:r>
    </w:p>
    <w:p w14:paraId="33FE2FAE">
      <w:pPr>
        <w:tabs>
          <w:tab w:val="left" w:pos="993"/>
        </w:tabs>
        <w:spacing w:line="360" w:lineRule="auto"/>
        <w:ind w:left="426"/>
        <w:rPr>
          <w:rFonts w:hint="eastAsia" w:ascii="仿宋" w:hAnsi="仿宋" w:eastAsia="仿宋" w:cs="仿宋"/>
          <w:bCs/>
          <w:sz w:val="24"/>
        </w:rPr>
      </w:pPr>
      <w:r>
        <w:rPr>
          <w:rFonts w:hint="eastAsia" w:ascii="仿宋" w:hAnsi="仿宋" w:eastAsia="仿宋" w:cs="仿宋"/>
          <w:bCs/>
          <w:sz w:val="24"/>
        </w:rPr>
        <w:t xml:space="preserve">（2）由于乙方自身原因，延误了按本合同约定的交货期，逾期累计超过30天； </w:t>
      </w:r>
    </w:p>
    <w:p w14:paraId="3977EF44">
      <w:pPr>
        <w:tabs>
          <w:tab w:val="left" w:pos="993"/>
        </w:tabs>
        <w:spacing w:line="360" w:lineRule="auto"/>
        <w:ind w:left="426"/>
        <w:rPr>
          <w:rFonts w:hint="eastAsia" w:ascii="仿宋" w:hAnsi="仿宋" w:eastAsia="仿宋" w:cs="仿宋"/>
          <w:bCs/>
          <w:sz w:val="24"/>
        </w:rPr>
      </w:pPr>
      <w:r>
        <w:rPr>
          <w:rFonts w:hint="eastAsia" w:ascii="仿宋" w:hAnsi="仿宋" w:eastAsia="仿宋" w:cs="仿宋"/>
          <w:bCs/>
          <w:sz w:val="24"/>
        </w:rPr>
        <w:t>（3）</w:t>
      </w:r>
      <w:r>
        <w:rPr>
          <w:rFonts w:hint="eastAsia" w:ascii="仿宋" w:hAnsi="仿宋" w:eastAsia="仿宋" w:cs="仿宋"/>
          <w:sz w:val="24"/>
        </w:rPr>
        <w:t>因乙方供应的不合格产品因素造成甲方或第三方重大安全事故或人员伤亡</w:t>
      </w:r>
      <w:r>
        <w:rPr>
          <w:rFonts w:hint="eastAsia" w:ascii="仿宋" w:hAnsi="仿宋" w:eastAsia="仿宋" w:cs="仿宋"/>
          <w:bCs/>
          <w:sz w:val="24"/>
        </w:rPr>
        <w:t>的。</w:t>
      </w:r>
    </w:p>
    <w:p w14:paraId="4922E15D">
      <w:pPr>
        <w:tabs>
          <w:tab w:val="left" w:pos="993"/>
        </w:tabs>
        <w:spacing w:line="360" w:lineRule="auto"/>
        <w:ind w:firstLine="784" w:firstLineChars="327"/>
        <w:rPr>
          <w:rFonts w:hint="eastAsia" w:ascii="仿宋" w:hAnsi="仿宋" w:eastAsia="仿宋" w:cs="仿宋"/>
          <w:bCs/>
          <w:sz w:val="24"/>
        </w:rPr>
      </w:pPr>
      <w:r>
        <w:rPr>
          <w:rFonts w:hint="eastAsia" w:ascii="仿宋" w:hAnsi="仿宋" w:eastAsia="仿宋" w:cs="仿宋"/>
          <w:bCs/>
          <w:sz w:val="24"/>
        </w:rPr>
        <w:t>乙方严重违约时，甲方有权单方解除本合同，合同解除后，对乙方已完成且验收合格的供货产品按</w:t>
      </w:r>
      <w:r>
        <w:rPr>
          <w:rFonts w:hint="eastAsia" w:ascii="仿宋" w:hAnsi="仿宋" w:eastAsia="仿宋" w:cs="仿宋"/>
          <w:b/>
          <w:bCs/>
          <w:sz w:val="24"/>
        </w:rPr>
        <w:t>80%</w:t>
      </w:r>
      <w:r>
        <w:rPr>
          <w:rFonts w:hint="eastAsia" w:ascii="仿宋" w:hAnsi="仿宋" w:eastAsia="仿宋" w:cs="仿宋"/>
          <w:bCs/>
          <w:sz w:val="24"/>
        </w:rPr>
        <w:t>结算，同时乙方向甲方支付本合同总价</w:t>
      </w:r>
      <w:r>
        <w:rPr>
          <w:rFonts w:hint="eastAsia" w:ascii="仿宋" w:hAnsi="仿宋" w:eastAsia="仿宋" w:cs="仿宋"/>
          <w:b/>
          <w:bCs/>
          <w:sz w:val="24"/>
        </w:rPr>
        <w:t>30%</w:t>
      </w:r>
      <w:r>
        <w:rPr>
          <w:rFonts w:hint="eastAsia" w:ascii="仿宋" w:hAnsi="仿宋" w:eastAsia="仿宋" w:cs="仿宋"/>
          <w:bCs/>
          <w:sz w:val="24"/>
        </w:rPr>
        <w:t>的违约金。</w:t>
      </w:r>
    </w:p>
    <w:p w14:paraId="5A2C8892">
      <w:pPr>
        <w:spacing w:line="360" w:lineRule="auto"/>
        <w:ind w:firstLine="480" w:firstLineChars="200"/>
        <w:rPr>
          <w:rFonts w:hint="eastAsia" w:ascii="仿宋" w:hAnsi="仿宋" w:eastAsia="仿宋" w:cs="仿宋"/>
          <w:sz w:val="24"/>
        </w:rPr>
      </w:pPr>
    </w:p>
    <w:p w14:paraId="7980366E">
      <w:pPr>
        <w:adjustRightInd w:val="0"/>
        <w:snapToGrid w:val="0"/>
        <w:spacing w:line="360" w:lineRule="auto"/>
        <w:ind w:firstLine="424" w:firstLineChars="176"/>
        <w:jc w:val="left"/>
        <w:rPr>
          <w:rFonts w:hint="eastAsia" w:ascii="仿宋" w:hAnsi="仿宋" w:eastAsia="仿宋" w:cs="仿宋"/>
          <w:b/>
          <w:bCs/>
          <w:sz w:val="24"/>
        </w:rPr>
      </w:pPr>
      <w:r>
        <w:rPr>
          <w:rFonts w:hint="eastAsia" w:ascii="仿宋" w:hAnsi="仿宋" w:eastAsia="仿宋" w:cs="仿宋"/>
          <w:b/>
          <w:bCs/>
          <w:sz w:val="24"/>
        </w:rPr>
        <w:t>十、合同解除</w:t>
      </w:r>
    </w:p>
    <w:p w14:paraId="46B521A8">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1. 双方协商一致的，可以签署终止协议解除本合同，按达成的终止协议进行支付、解除。</w:t>
      </w:r>
    </w:p>
    <w:p w14:paraId="2DD90213">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2. 除本合同另有约定外，任何一方可在发生任何以下事件时书面通知另一方，立即终止本合同：</w:t>
      </w:r>
    </w:p>
    <w:p w14:paraId="793156C9">
      <w:pPr>
        <w:tabs>
          <w:tab w:val="left" w:pos="993"/>
        </w:tabs>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（1）另一方因不可抗力而不能履行其义务持续超过两个月；</w:t>
      </w:r>
    </w:p>
    <w:p w14:paraId="74DB4C96">
      <w:pPr>
        <w:tabs>
          <w:tab w:val="left" w:pos="993"/>
        </w:tabs>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（2）另一方进入破产、无偿付能力、重组、解散或其他类似程序；</w:t>
      </w:r>
    </w:p>
    <w:p w14:paraId="1C16022B">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（3）如果任何一方通过另一方留存的所有联系方法无法联系到另一方，致使本合同的履行成为不可能，则其有权利立即终止本合同。</w:t>
      </w:r>
    </w:p>
    <w:p w14:paraId="135DDFD9">
      <w:pPr>
        <w:spacing w:line="360" w:lineRule="auto"/>
        <w:rPr>
          <w:rFonts w:hint="eastAsia" w:ascii="仿宋" w:hAnsi="仿宋" w:eastAsia="仿宋" w:cs="仿宋"/>
          <w:bCs/>
          <w:sz w:val="24"/>
        </w:rPr>
      </w:pPr>
    </w:p>
    <w:p w14:paraId="13615277">
      <w:pPr>
        <w:adjustRightInd w:val="0"/>
        <w:snapToGrid w:val="0"/>
        <w:spacing w:line="360" w:lineRule="auto"/>
        <w:ind w:firstLine="424" w:firstLineChars="176"/>
        <w:jc w:val="left"/>
        <w:rPr>
          <w:rFonts w:hint="eastAsia" w:ascii="仿宋" w:hAnsi="仿宋" w:eastAsia="仿宋" w:cs="仿宋"/>
          <w:b/>
          <w:sz w:val="24"/>
        </w:rPr>
      </w:pPr>
      <w:r>
        <w:rPr>
          <w:rFonts w:hint="eastAsia" w:ascii="仿宋" w:hAnsi="仿宋" w:eastAsia="仿宋" w:cs="仿宋"/>
          <w:b/>
          <w:bCs/>
          <w:sz w:val="24"/>
        </w:rPr>
        <w:t>十一、不可抗力</w:t>
      </w:r>
    </w:p>
    <w:p w14:paraId="17A54F6A">
      <w:pPr>
        <w:spacing w:line="360" w:lineRule="auto"/>
        <w:ind w:firstLine="480" w:firstLineChars="200"/>
        <w:rPr>
          <w:rFonts w:hint="eastAsia" w:ascii="仿宋" w:hAnsi="仿宋" w:eastAsia="仿宋" w:cs="仿宋"/>
          <w:sz w:val="24"/>
        </w:rPr>
      </w:pPr>
      <w:r>
        <w:rPr>
          <w:rFonts w:hint="eastAsia" w:ascii="仿宋" w:hAnsi="仿宋" w:eastAsia="仿宋" w:cs="仿宋"/>
          <w:sz w:val="24"/>
        </w:rPr>
        <w:t>1. 在本合同期限内，任何一方因不可抗力情形的发生（如战争、地震等），导致不能全部或部分履行本合同约定的义务时，双方均应积极采取补救措施以减少损失，需免责方须立即用电话或传真通知对方，并在十天内以书面方式将不可抗力情形详细情况及有关证明文件提供给对方，在其证明得到证实后，可部分或全部免除其违约责任。不可抗力包括：</w:t>
      </w:r>
    </w:p>
    <w:p w14:paraId="3BE4411E">
      <w:pPr>
        <w:tabs>
          <w:tab w:val="left" w:pos="0"/>
        </w:tabs>
        <w:spacing w:line="360" w:lineRule="auto"/>
        <w:ind w:right="-29" w:rightChars="-14" w:firstLine="480" w:firstLineChars="200"/>
        <w:rPr>
          <w:rFonts w:hint="eastAsia" w:ascii="仿宋" w:hAnsi="仿宋" w:eastAsia="仿宋" w:cs="仿宋"/>
          <w:sz w:val="24"/>
        </w:rPr>
      </w:pPr>
      <w:r>
        <w:rPr>
          <w:rFonts w:hint="eastAsia" w:ascii="仿宋" w:hAnsi="仿宋" w:eastAsia="仿宋" w:cs="仿宋"/>
          <w:sz w:val="24"/>
        </w:rPr>
        <w:t>（1）平均风力8级以上的大风(一般为8级)；</w:t>
      </w:r>
    </w:p>
    <w:p w14:paraId="3EA2EACC">
      <w:pPr>
        <w:tabs>
          <w:tab w:val="left" w:pos="0"/>
        </w:tabs>
        <w:spacing w:line="360" w:lineRule="auto"/>
        <w:ind w:right="-29" w:rightChars="-14" w:firstLine="480" w:firstLineChars="200"/>
        <w:rPr>
          <w:rFonts w:hint="eastAsia" w:ascii="仿宋" w:hAnsi="仿宋" w:eastAsia="仿宋" w:cs="仿宋"/>
          <w:sz w:val="24"/>
        </w:rPr>
      </w:pPr>
      <w:r>
        <w:rPr>
          <w:rFonts w:hint="eastAsia" w:ascii="仿宋" w:hAnsi="仿宋" w:eastAsia="仿宋" w:cs="仿宋"/>
          <w:sz w:val="24"/>
        </w:rPr>
        <w:t>（2）3个小时内降雨量为50mm以上的暴雨(一般为50m)；</w:t>
      </w:r>
    </w:p>
    <w:p w14:paraId="0B167838">
      <w:pPr>
        <w:tabs>
          <w:tab w:val="left" w:pos="0"/>
        </w:tabs>
        <w:spacing w:line="360" w:lineRule="auto"/>
        <w:ind w:right="-29" w:rightChars="-14" w:firstLine="480" w:firstLineChars="200"/>
        <w:rPr>
          <w:rFonts w:hint="eastAsia" w:ascii="仿宋" w:hAnsi="仿宋" w:eastAsia="仿宋" w:cs="仿宋"/>
          <w:sz w:val="24"/>
        </w:rPr>
      </w:pPr>
      <w:r>
        <w:rPr>
          <w:rFonts w:hint="eastAsia" w:ascii="仿宋" w:hAnsi="仿宋" w:eastAsia="仿宋" w:cs="仿宋"/>
          <w:sz w:val="24"/>
        </w:rPr>
        <w:t>（3）40摄氏度以上的高温天气(一般为40摄氏度)；</w:t>
      </w:r>
    </w:p>
    <w:p w14:paraId="780EA33A">
      <w:pPr>
        <w:spacing w:line="360" w:lineRule="auto"/>
        <w:ind w:firstLine="480" w:firstLineChars="200"/>
        <w:rPr>
          <w:rFonts w:hint="eastAsia" w:ascii="仿宋" w:hAnsi="仿宋" w:eastAsia="仿宋" w:cs="仿宋"/>
          <w:sz w:val="24"/>
        </w:rPr>
      </w:pPr>
      <w:r>
        <w:rPr>
          <w:rFonts w:hint="eastAsia" w:ascii="仿宋" w:hAnsi="仿宋" w:eastAsia="仿宋" w:cs="仿宋"/>
          <w:sz w:val="24"/>
        </w:rPr>
        <w:drawing>
          <wp:anchor distT="0" distB="0" distL="114300" distR="114300" simplePos="0" relativeHeight="251660288" behindDoc="1" locked="1" layoutInCell="1" allowOverlap="1">
            <wp:simplePos x="0" y="0"/>
            <wp:positionH relativeFrom="column">
              <wp:posOffset>4254500</wp:posOffset>
            </wp:positionH>
            <wp:positionV relativeFrom="paragraph">
              <wp:posOffset>8509000</wp:posOffset>
            </wp:positionV>
            <wp:extent cx="1473200" cy="215900"/>
            <wp:effectExtent l="0" t="0" r="12700" b="12700"/>
            <wp:wrapNone/>
            <wp:docPr id="1" name="图片 3"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08"/>
                    <pic:cNvPicPr>
                      <a:picLocks noChangeAspect="1"/>
                    </pic:cNvPicPr>
                  </pic:nvPicPr>
                  <pic:blipFill>
                    <a:blip r:embed="rId7"/>
                    <a:stretch>
                      <a:fillRect/>
                    </a:stretch>
                  </pic:blipFill>
                  <pic:spPr>
                    <a:xfrm>
                      <a:off x="0" y="0"/>
                      <a:ext cx="1473200" cy="215900"/>
                    </a:xfrm>
                    <a:prstGeom prst="rect">
                      <a:avLst/>
                    </a:prstGeom>
                    <a:noFill/>
                    <a:ln>
                      <a:noFill/>
                    </a:ln>
                  </pic:spPr>
                </pic:pic>
              </a:graphicData>
            </a:graphic>
          </wp:anchor>
        </w:drawing>
      </w:r>
      <w:r>
        <w:rPr>
          <w:rFonts w:hint="eastAsia" w:ascii="仿宋" w:hAnsi="仿宋" w:eastAsia="仿宋" w:cs="仿宋"/>
          <w:sz w:val="24"/>
        </w:rPr>
        <w:t xml:space="preserve">（4）其它：因政府原因停工的。                  </w:t>
      </w:r>
    </w:p>
    <w:p w14:paraId="6498F2B0">
      <w:pPr>
        <w:spacing w:line="360" w:lineRule="auto"/>
        <w:ind w:firstLine="480" w:firstLineChars="200"/>
        <w:rPr>
          <w:rFonts w:hint="eastAsia" w:ascii="仿宋" w:hAnsi="仿宋" w:eastAsia="仿宋" w:cs="仿宋"/>
          <w:sz w:val="24"/>
        </w:rPr>
      </w:pPr>
      <w:r>
        <w:rPr>
          <w:rFonts w:hint="eastAsia" w:ascii="仿宋" w:hAnsi="仿宋" w:eastAsia="仿宋" w:cs="仿宋"/>
          <w:sz w:val="24"/>
        </w:rPr>
        <w:t>2. 一方迟延履行后发生不可抗力的，不得免除或减轻其应承担的违约责任。</w:t>
      </w:r>
    </w:p>
    <w:p w14:paraId="5AA32546">
      <w:pPr>
        <w:adjustRightInd w:val="0"/>
        <w:snapToGrid w:val="0"/>
        <w:spacing w:line="360" w:lineRule="auto"/>
        <w:ind w:left="900" w:leftChars="200" w:hanging="480" w:hangingChars="200"/>
        <w:rPr>
          <w:rFonts w:hint="eastAsia" w:ascii="仿宋" w:hAnsi="仿宋" w:eastAsia="仿宋" w:cs="仿宋"/>
          <w:sz w:val="24"/>
        </w:rPr>
      </w:pPr>
    </w:p>
    <w:p w14:paraId="3FD9D861">
      <w:pPr>
        <w:spacing w:line="360" w:lineRule="auto"/>
        <w:ind w:firstLine="424" w:firstLineChars="176"/>
        <w:rPr>
          <w:rFonts w:hint="eastAsia" w:ascii="仿宋" w:hAnsi="仿宋" w:eastAsia="仿宋" w:cs="仿宋"/>
          <w:b/>
          <w:sz w:val="24"/>
        </w:rPr>
      </w:pPr>
      <w:r>
        <w:rPr>
          <w:rFonts w:hint="eastAsia" w:ascii="仿宋" w:hAnsi="仿宋" w:eastAsia="仿宋" w:cs="仿宋"/>
          <w:b/>
          <w:sz w:val="24"/>
        </w:rPr>
        <w:t>十二、争议解决方式</w:t>
      </w:r>
    </w:p>
    <w:p w14:paraId="234ED4EF">
      <w:pPr>
        <w:spacing w:line="360" w:lineRule="auto"/>
        <w:ind w:firstLine="424" w:firstLineChars="177"/>
        <w:rPr>
          <w:rFonts w:hint="eastAsia" w:ascii="仿宋" w:hAnsi="仿宋" w:eastAsia="仿宋" w:cs="仿宋"/>
          <w:sz w:val="24"/>
        </w:rPr>
      </w:pPr>
      <w:r>
        <w:rPr>
          <w:rFonts w:hint="eastAsia" w:ascii="仿宋" w:hAnsi="仿宋" w:eastAsia="仿宋" w:cs="仿宋"/>
          <w:sz w:val="24"/>
        </w:rPr>
        <w:t>在本合同的履行过程中，双方如发生争议的，由双方协商解决；协商不成的，双方均可向甲方所在地法院起诉。</w:t>
      </w:r>
    </w:p>
    <w:p w14:paraId="224BAA8B">
      <w:pPr>
        <w:spacing w:line="360" w:lineRule="auto"/>
        <w:ind w:left="479" w:leftChars="228" w:firstLine="480" w:firstLineChars="200"/>
        <w:rPr>
          <w:rFonts w:hint="eastAsia" w:ascii="仿宋" w:hAnsi="仿宋" w:eastAsia="仿宋" w:cs="仿宋"/>
          <w:sz w:val="24"/>
        </w:rPr>
      </w:pPr>
    </w:p>
    <w:p w14:paraId="4BDA688B">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十三、廉洁条款</w:t>
      </w:r>
    </w:p>
    <w:p w14:paraId="14E9725E">
      <w:pPr>
        <w:spacing w:line="360" w:lineRule="auto"/>
        <w:ind w:firstLine="424" w:firstLineChars="177"/>
        <w:rPr>
          <w:rFonts w:hint="eastAsia" w:ascii="仿宋" w:hAnsi="仿宋" w:eastAsia="仿宋" w:cs="仿宋"/>
          <w:sz w:val="24"/>
        </w:rPr>
      </w:pPr>
      <w:r>
        <w:rPr>
          <w:rFonts w:hint="eastAsia" w:ascii="仿宋" w:hAnsi="仿宋" w:eastAsia="仿宋" w:cs="仿宋"/>
          <w:sz w:val="24"/>
        </w:rPr>
        <w:t>1. 乙方同意遵守佛山市人民政府制定的廉政公约和甲方廉洁制度，不得出于任何理由向甲方有关工作人员提供宴请、现金礼券、礼物等任何形式的馈赠和贿赂，否则一经发现，甲方有权停付或拒付后续款项，直至终止合同，并保留追究乙方法律责任的权利，由此造成甲方及乙方自身一切经济损失概由乙方承担。</w:t>
      </w:r>
    </w:p>
    <w:p w14:paraId="5AD539C4">
      <w:pPr>
        <w:spacing w:line="360" w:lineRule="auto"/>
        <w:ind w:firstLine="424" w:firstLineChars="177"/>
        <w:rPr>
          <w:rFonts w:hint="eastAsia" w:ascii="仿宋" w:hAnsi="仿宋" w:eastAsia="仿宋" w:cs="仿宋"/>
          <w:sz w:val="24"/>
        </w:rPr>
      </w:pPr>
      <w:r>
        <w:rPr>
          <w:rFonts w:hint="eastAsia" w:ascii="仿宋" w:hAnsi="仿宋" w:eastAsia="仿宋" w:cs="仿宋"/>
          <w:sz w:val="24"/>
        </w:rPr>
        <w:t>2. 甲方或者第三方有关人员出于任何理由接受、变相或故意索要回扣及其他任何礼物、礼品，乙方有责任提供证据，并向甲方公司领导报告，甲方予以保密。</w:t>
      </w:r>
    </w:p>
    <w:p w14:paraId="41160831">
      <w:pPr>
        <w:spacing w:line="360" w:lineRule="auto"/>
        <w:ind w:firstLine="424" w:firstLineChars="177"/>
        <w:rPr>
          <w:rFonts w:hint="eastAsia" w:ascii="仿宋" w:hAnsi="仿宋" w:eastAsia="仿宋" w:cs="仿宋"/>
          <w:sz w:val="24"/>
        </w:rPr>
      </w:pPr>
      <w:r>
        <w:rPr>
          <w:rFonts w:hint="eastAsia" w:ascii="仿宋" w:hAnsi="仿宋" w:eastAsia="仿宋" w:cs="仿宋"/>
          <w:sz w:val="24"/>
        </w:rPr>
        <w:t>3. 甲方为乙方设立了</w:t>
      </w:r>
      <w:r>
        <w:rPr>
          <w:rFonts w:hint="eastAsia" w:ascii="仿宋" w:hAnsi="仿宋" w:eastAsia="仿宋" w:cs="仿宋"/>
          <w:sz w:val="24"/>
          <w:lang w:val="en-US" w:eastAsia="zh-CN"/>
        </w:rPr>
        <w:t>举报</w:t>
      </w:r>
      <w:r>
        <w:rPr>
          <w:rFonts w:hint="eastAsia" w:ascii="仿宋" w:hAnsi="仿宋" w:eastAsia="仿宋" w:cs="仿宋"/>
          <w:sz w:val="24"/>
        </w:rPr>
        <w:t>电话（厉小川18666572999、王兰成18666576789），</w:t>
      </w:r>
      <w:r>
        <w:rPr>
          <w:rFonts w:hint="eastAsia" w:ascii="仿宋" w:hAnsi="仿宋" w:eastAsia="仿宋" w:cs="仿宋"/>
          <w:sz w:val="24"/>
          <w:lang w:val="en-US" w:eastAsia="zh-CN"/>
        </w:rPr>
        <w:t>举报</w:t>
      </w:r>
      <w:r>
        <w:rPr>
          <w:rFonts w:hint="eastAsia" w:ascii="仿宋" w:hAnsi="仿宋" w:eastAsia="仿宋" w:cs="仿宋"/>
          <w:sz w:val="24"/>
        </w:rPr>
        <w:t>邮箱18666555999@gdsxjj.cn</w:t>
      </w:r>
    </w:p>
    <w:p w14:paraId="0545208A">
      <w:pPr>
        <w:spacing w:line="360" w:lineRule="auto"/>
        <w:ind w:firstLine="424" w:firstLineChars="177"/>
        <w:rPr>
          <w:rFonts w:hint="eastAsia" w:ascii="仿宋" w:hAnsi="仿宋" w:eastAsia="仿宋" w:cs="仿宋"/>
          <w:sz w:val="24"/>
        </w:rPr>
      </w:pPr>
      <w:r>
        <w:rPr>
          <w:rFonts w:hint="eastAsia" w:ascii="仿宋" w:hAnsi="仿宋" w:eastAsia="仿宋" w:cs="仿宋"/>
          <w:sz w:val="24"/>
        </w:rPr>
        <w:t>4. 乙方在投诉信中应提供真实姓名（必须为授权委托人）、单位名称、详细联系方式（电话、地址、邮政编码等），并如实详细叙述投诉内容，如有相关证据也一起提供。</w:t>
      </w:r>
    </w:p>
    <w:p w14:paraId="47FDEE5A">
      <w:pPr>
        <w:spacing w:line="360" w:lineRule="auto"/>
        <w:ind w:firstLine="424" w:firstLineChars="177"/>
        <w:rPr>
          <w:rFonts w:hint="eastAsia" w:ascii="仿宋" w:hAnsi="仿宋" w:eastAsia="仿宋" w:cs="仿宋"/>
          <w:sz w:val="24"/>
        </w:rPr>
      </w:pPr>
      <w:r>
        <w:rPr>
          <w:rFonts w:hint="eastAsia" w:ascii="仿宋" w:hAnsi="仿宋" w:eastAsia="仿宋" w:cs="仿宋"/>
          <w:sz w:val="24"/>
        </w:rPr>
        <w:t>5. 甲方将对投诉人的相关信息严格保密。</w:t>
      </w:r>
    </w:p>
    <w:p w14:paraId="73ADD094">
      <w:pPr>
        <w:adjustRightInd w:val="0"/>
        <w:snapToGrid w:val="0"/>
        <w:spacing w:line="360" w:lineRule="auto"/>
        <w:rPr>
          <w:rFonts w:hint="eastAsia" w:ascii="仿宋" w:hAnsi="仿宋" w:eastAsia="仿宋" w:cs="仿宋"/>
          <w:b/>
          <w:sz w:val="24"/>
        </w:rPr>
      </w:pPr>
    </w:p>
    <w:p w14:paraId="6E27AE75">
      <w:pPr>
        <w:numPr>
          <w:ilvl w:val="0"/>
          <w:numId w:val="1"/>
        </w:numPr>
        <w:adjustRightInd w:val="0"/>
        <w:snapToGrid w:val="0"/>
        <w:spacing w:line="360" w:lineRule="auto"/>
        <w:ind w:firstLine="424" w:firstLineChars="176"/>
        <w:jc w:val="left"/>
        <w:rPr>
          <w:rFonts w:hint="eastAsia" w:ascii="仿宋" w:hAnsi="仿宋" w:eastAsia="仿宋" w:cs="仿宋"/>
          <w:b/>
          <w:bCs/>
          <w:sz w:val="24"/>
        </w:rPr>
      </w:pPr>
      <w:r>
        <w:rPr>
          <w:rFonts w:hint="eastAsia" w:ascii="仿宋" w:hAnsi="仿宋" w:eastAsia="仿宋" w:cs="仿宋"/>
          <w:b/>
          <w:bCs/>
          <w:sz w:val="24"/>
        </w:rPr>
        <w:t>保密条款</w:t>
      </w:r>
    </w:p>
    <w:p w14:paraId="035C9F8A">
      <w:pPr>
        <w:numPr>
          <w:ilvl w:val="0"/>
          <w:numId w:val="2"/>
        </w:numPr>
        <w:spacing w:line="360" w:lineRule="auto"/>
        <w:ind w:firstLine="424" w:firstLineChars="177"/>
        <w:rPr>
          <w:rFonts w:hint="eastAsia" w:ascii="仿宋" w:hAnsi="仿宋" w:eastAsia="仿宋" w:cs="仿宋"/>
          <w:sz w:val="24"/>
        </w:rPr>
      </w:pPr>
      <w:r>
        <w:rPr>
          <w:rFonts w:hint="eastAsia" w:ascii="仿宋" w:hAnsi="仿宋" w:eastAsia="仿宋" w:cs="仿宋"/>
          <w:sz w:val="24"/>
        </w:rPr>
        <w:t>本合同有效期内及期满或终止后，本合同双方应对因本合同知悉的对方之商业信息、技术信息、财务信息等保守秘密。未经对方书面许可，不得对该等信息进行修改、拷贝、散布、传播、展示、发行、授权、制作衍生品、移转或销售，不得以任何方式向第三方披露（除法律特别规定外），亦不得自行或允许他人以任何方式予以使用。</w:t>
      </w:r>
    </w:p>
    <w:p w14:paraId="13612D4E">
      <w:pPr>
        <w:numPr>
          <w:ilvl w:val="0"/>
          <w:numId w:val="2"/>
        </w:numPr>
        <w:spacing w:line="360" w:lineRule="auto"/>
        <w:ind w:firstLine="424" w:firstLineChars="177"/>
        <w:rPr>
          <w:rFonts w:hint="eastAsia" w:ascii="仿宋" w:hAnsi="仿宋" w:eastAsia="仿宋" w:cs="仿宋"/>
          <w:sz w:val="24"/>
        </w:rPr>
      </w:pPr>
      <w:r>
        <w:rPr>
          <w:rFonts w:hint="eastAsia" w:ascii="仿宋" w:hAnsi="仿宋" w:eastAsia="仿宋" w:cs="仿宋"/>
          <w:sz w:val="24"/>
        </w:rPr>
        <w:t>乙方对在工作过程中接触到的甲方的任何资料、文件、数据（无论是书面文件或电子文件），以及对甲方服务形成的任何交付物，负有为甲方保密的责任，未经甲方书面同意，乙方不得以任何方式向任何第三方提供或透露。</w:t>
      </w:r>
    </w:p>
    <w:p w14:paraId="1213B758">
      <w:pPr>
        <w:numPr>
          <w:ilvl w:val="0"/>
          <w:numId w:val="2"/>
        </w:numPr>
        <w:spacing w:line="360" w:lineRule="auto"/>
        <w:ind w:firstLine="424" w:firstLineChars="177"/>
        <w:rPr>
          <w:rFonts w:hint="eastAsia" w:ascii="仿宋" w:hAnsi="仿宋" w:eastAsia="仿宋" w:cs="仿宋"/>
          <w:sz w:val="24"/>
        </w:rPr>
      </w:pPr>
      <w:r>
        <w:rPr>
          <w:rFonts w:hint="eastAsia" w:ascii="仿宋" w:hAnsi="仿宋" w:eastAsia="仿宋" w:cs="仿宋"/>
          <w:sz w:val="24"/>
        </w:rPr>
        <w:t>乙方人员违反上述保密规定的，乙方承担相应法律责任。</w:t>
      </w:r>
    </w:p>
    <w:p w14:paraId="196D72AE">
      <w:pPr>
        <w:numPr>
          <w:ilvl w:val="0"/>
          <w:numId w:val="2"/>
        </w:numPr>
        <w:spacing w:line="360" w:lineRule="auto"/>
        <w:ind w:firstLine="424" w:firstLineChars="177"/>
        <w:rPr>
          <w:rFonts w:hint="eastAsia" w:ascii="仿宋" w:hAnsi="仿宋" w:eastAsia="仿宋" w:cs="仿宋"/>
          <w:sz w:val="24"/>
        </w:rPr>
      </w:pPr>
      <w:r>
        <w:rPr>
          <w:rFonts w:hint="eastAsia" w:ascii="仿宋" w:hAnsi="仿宋" w:eastAsia="仿宋" w:cs="仿宋"/>
          <w:sz w:val="24"/>
        </w:rPr>
        <w:t>保密条款终身有效，即使本合同终止后，本条保密义务约定也将仍然持续生效。</w:t>
      </w:r>
    </w:p>
    <w:p w14:paraId="16D52A2C">
      <w:pPr>
        <w:adjustRightInd w:val="0"/>
        <w:snapToGrid w:val="0"/>
        <w:spacing w:line="360" w:lineRule="auto"/>
        <w:jc w:val="left"/>
        <w:rPr>
          <w:rFonts w:hint="eastAsia" w:ascii="仿宋" w:hAnsi="仿宋" w:eastAsia="仿宋" w:cs="仿宋"/>
          <w:b/>
          <w:bCs/>
          <w:sz w:val="24"/>
        </w:rPr>
      </w:pPr>
    </w:p>
    <w:p w14:paraId="0ABF8CDD">
      <w:pPr>
        <w:numPr>
          <w:ilvl w:val="0"/>
          <w:numId w:val="1"/>
        </w:numPr>
        <w:adjustRightInd w:val="0"/>
        <w:snapToGrid w:val="0"/>
        <w:spacing w:line="360" w:lineRule="auto"/>
        <w:ind w:firstLine="424" w:firstLineChars="176"/>
        <w:jc w:val="left"/>
        <w:rPr>
          <w:rFonts w:hint="eastAsia" w:ascii="仿宋" w:hAnsi="仿宋" w:eastAsia="仿宋" w:cs="仿宋"/>
          <w:b/>
          <w:bCs/>
          <w:sz w:val="24"/>
        </w:rPr>
      </w:pPr>
      <w:r>
        <w:rPr>
          <w:rFonts w:hint="eastAsia" w:ascii="仿宋" w:hAnsi="仿宋" w:eastAsia="仿宋" w:cs="仿宋"/>
          <w:b/>
          <w:bCs/>
          <w:sz w:val="24"/>
        </w:rPr>
        <w:t>其他</w:t>
      </w:r>
    </w:p>
    <w:p w14:paraId="718BBA92">
      <w:pPr>
        <w:spacing w:line="360" w:lineRule="auto"/>
        <w:ind w:firstLine="480" w:firstLineChars="200"/>
        <w:rPr>
          <w:rFonts w:hint="eastAsia" w:ascii="仿宋" w:hAnsi="仿宋" w:eastAsia="仿宋" w:cs="仿宋"/>
          <w:sz w:val="24"/>
        </w:rPr>
      </w:pPr>
      <w:r>
        <w:rPr>
          <w:rFonts w:hint="eastAsia" w:ascii="仿宋" w:hAnsi="仿宋" w:eastAsia="仿宋" w:cs="仿宋"/>
          <w:sz w:val="24"/>
        </w:rPr>
        <w:t>1. 长期合作约定：乙方如严格履行合同，诚实信用，配合情况良好并为甲方提供了高质量、高效率的工作成果，甲方将与乙方长期合作；若乙方违反合同约定要求及不诚信的，甲方将长期不与其合作。</w:t>
      </w:r>
    </w:p>
    <w:p w14:paraId="18816D66">
      <w:pPr>
        <w:spacing w:line="360" w:lineRule="auto"/>
        <w:ind w:firstLine="480" w:firstLineChars="200"/>
        <w:rPr>
          <w:rFonts w:hint="eastAsia" w:ascii="仿宋" w:hAnsi="仿宋" w:eastAsia="仿宋" w:cs="仿宋"/>
          <w:sz w:val="24"/>
        </w:rPr>
      </w:pPr>
      <w:r>
        <w:rPr>
          <w:rFonts w:hint="eastAsia" w:ascii="仿宋" w:hAnsi="仿宋" w:eastAsia="仿宋" w:cs="仿宋"/>
          <w:sz w:val="24"/>
        </w:rPr>
        <w:t>2. 双方应保证通讯地址、联系方式、企业法定代表人等工商登记情况及代理人等有关资料和证件真实有效，如有变更，应提前7天书面通知对方。</w:t>
      </w:r>
    </w:p>
    <w:p w14:paraId="384EAD5C">
      <w:pPr>
        <w:spacing w:line="360" w:lineRule="auto"/>
        <w:ind w:firstLine="480" w:firstLineChars="200"/>
        <w:rPr>
          <w:rFonts w:hint="eastAsia" w:ascii="仿宋" w:hAnsi="仿宋" w:eastAsia="仿宋" w:cs="仿宋"/>
          <w:sz w:val="24"/>
        </w:rPr>
      </w:pPr>
      <w:r>
        <w:rPr>
          <w:rFonts w:hint="eastAsia" w:ascii="仿宋" w:hAnsi="仿宋" w:eastAsia="仿宋" w:cs="仿宋"/>
          <w:sz w:val="24"/>
        </w:rPr>
        <w:t>3. 与本合同有关的通知、文件等均须采用书面形式发出，并由中国邮政特快专递（EMS）或专人送至本合同首页载明的通讯地址；EMS寄出第5日（无论对方签收与否）或对方签收日视为已送达。</w:t>
      </w:r>
    </w:p>
    <w:p w14:paraId="3D5D6AF4">
      <w:pPr>
        <w:spacing w:line="360" w:lineRule="auto"/>
        <w:ind w:firstLine="480" w:firstLineChars="200"/>
        <w:rPr>
          <w:rFonts w:hint="eastAsia" w:ascii="仿宋" w:hAnsi="仿宋" w:eastAsia="仿宋" w:cs="仿宋"/>
          <w:sz w:val="24"/>
        </w:rPr>
      </w:pPr>
      <w:r>
        <w:rPr>
          <w:rFonts w:hint="eastAsia" w:ascii="仿宋" w:hAnsi="仿宋" w:eastAsia="仿宋" w:cs="仿宋"/>
          <w:sz w:val="24"/>
        </w:rPr>
        <w:t>4. 在本合同执行的整个过程中，甲方所作出的一切承诺、证明、变更、签证、通知、确认函、联络函及与支付所涉及的文件与单据等文函（包括但不限于此），均以书面形式且加盖甲方公章或项目章（本合同另有约定的除外）为具有法律效力，对甲方产生约束力；甲方的一切口头承诺、职员签署的未加盖甲方公章或项目章的书面文函及其他未加盖甲方公章或项目章的书面文函甲方有权确认为无效，不作结算（或支付）依据。</w:t>
      </w:r>
    </w:p>
    <w:p w14:paraId="43DCE5E3">
      <w:pPr>
        <w:spacing w:line="360" w:lineRule="auto"/>
        <w:ind w:firstLine="480" w:firstLineChars="200"/>
        <w:rPr>
          <w:rFonts w:hint="eastAsia" w:ascii="仿宋" w:hAnsi="仿宋" w:eastAsia="仿宋" w:cs="仿宋"/>
          <w:sz w:val="24"/>
        </w:rPr>
      </w:pPr>
      <w:r>
        <w:rPr>
          <w:rFonts w:hint="eastAsia" w:ascii="仿宋" w:hAnsi="仿宋" w:eastAsia="仿宋" w:cs="仿宋"/>
          <w:sz w:val="24"/>
        </w:rPr>
        <w:t>5. 合同中任何条款的无效或不可强制执行，均不影响或损害本合同其他条款的效力和可执行性。如本合同的任何条款被任何有权机关认定无效或不可强制执行，甲乙双方应当停止该无效或不可强制执行的条款，如有需要双方再另行协商。</w:t>
      </w:r>
    </w:p>
    <w:p w14:paraId="0C6C07BD">
      <w:pPr>
        <w:spacing w:line="360" w:lineRule="auto"/>
        <w:ind w:firstLine="480" w:firstLineChars="200"/>
        <w:rPr>
          <w:rFonts w:hint="eastAsia" w:ascii="仿宋" w:hAnsi="仿宋" w:eastAsia="仿宋" w:cs="仿宋"/>
          <w:sz w:val="24"/>
        </w:rPr>
      </w:pPr>
      <w:r>
        <w:rPr>
          <w:rFonts w:hint="eastAsia" w:ascii="仿宋" w:hAnsi="仿宋" w:eastAsia="仿宋" w:cs="仿宋"/>
          <w:sz w:val="24"/>
        </w:rPr>
        <w:t>6. 本合同履行期间，双方通知对方以以下方式为有效：1）书面通知，包括电报、电传、传真、电子邮件，但不包含QQ记录截图、微信截图、短信截图等；2）律师函,由通知方发出的律师函。</w:t>
      </w:r>
    </w:p>
    <w:p w14:paraId="2771A212">
      <w:pPr>
        <w:spacing w:line="360" w:lineRule="auto"/>
        <w:ind w:firstLine="480" w:firstLineChars="200"/>
        <w:rPr>
          <w:rFonts w:hint="eastAsia" w:ascii="仿宋" w:hAnsi="仿宋" w:eastAsia="仿宋" w:cs="仿宋"/>
          <w:sz w:val="24"/>
        </w:rPr>
      </w:pPr>
      <w:bookmarkStart w:id="0" w:name="OLE_LINK2"/>
      <w:bookmarkStart w:id="1" w:name="OLE_LINK1"/>
      <w:r>
        <w:rPr>
          <w:rFonts w:hint="eastAsia" w:ascii="仿宋" w:hAnsi="仿宋" w:eastAsia="仿宋" w:cs="仿宋"/>
          <w:sz w:val="24"/>
        </w:rPr>
        <w:t>7. 本合同一式</w:t>
      </w:r>
      <w:permStart w:id="28" w:edGrp="everyone"/>
      <w:r>
        <w:rPr>
          <w:rFonts w:hint="eastAsia" w:ascii="仿宋" w:hAnsi="仿宋" w:eastAsia="仿宋" w:cs="仿宋"/>
          <w:sz w:val="24"/>
        </w:rPr>
        <w:t xml:space="preserve"> </w:t>
      </w:r>
      <w:r>
        <w:rPr>
          <w:rFonts w:hint="eastAsia" w:ascii="仿宋" w:hAnsi="仿宋" w:eastAsia="仿宋" w:cs="仿宋"/>
          <w:highlight w:val="none"/>
        </w:rPr>
        <w:t>贰</w:t>
      </w:r>
      <w:r>
        <w:rPr>
          <w:rFonts w:hint="eastAsia" w:ascii="仿宋" w:hAnsi="仿宋" w:eastAsia="仿宋" w:cs="仿宋"/>
          <w:sz w:val="24"/>
        </w:rPr>
        <w:t xml:space="preserve"> </w:t>
      </w:r>
      <w:permEnd w:id="28"/>
      <w:r>
        <w:rPr>
          <w:rFonts w:hint="eastAsia" w:ascii="仿宋" w:hAnsi="仿宋" w:eastAsia="仿宋" w:cs="仿宋"/>
          <w:sz w:val="24"/>
        </w:rPr>
        <w:t>份，甲方执</w:t>
      </w:r>
      <w:permStart w:id="29" w:edGrp="everyone"/>
      <w:r>
        <w:rPr>
          <w:rFonts w:hint="eastAsia" w:ascii="仿宋" w:hAnsi="仿宋" w:eastAsia="仿宋" w:cs="仿宋"/>
          <w:sz w:val="24"/>
        </w:rPr>
        <w:t xml:space="preserve"> </w:t>
      </w:r>
      <w:r>
        <w:rPr>
          <w:rFonts w:hint="eastAsia" w:ascii="仿宋" w:hAnsi="仿宋" w:eastAsia="仿宋" w:cs="仿宋"/>
          <w:highlight w:val="none"/>
        </w:rPr>
        <w:t>壹</w:t>
      </w:r>
      <w:r>
        <w:rPr>
          <w:rFonts w:hint="eastAsia" w:ascii="仿宋" w:hAnsi="仿宋" w:eastAsia="仿宋" w:cs="仿宋"/>
          <w:sz w:val="24"/>
        </w:rPr>
        <w:t xml:space="preserve"> </w:t>
      </w:r>
      <w:permEnd w:id="29"/>
      <w:r>
        <w:rPr>
          <w:rFonts w:hint="eastAsia" w:ascii="仿宋" w:hAnsi="仿宋" w:eastAsia="仿宋" w:cs="仿宋"/>
          <w:sz w:val="24"/>
        </w:rPr>
        <w:t>份，乙方执</w:t>
      </w:r>
      <w:permStart w:id="30" w:edGrp="everyone"/>
      <w:r>
        <w:rPr>
          <w:rFonts w:hint="eastAsia" w:ascii="仿宋" w:hAnsi="仿宋" w:eastAsia="仿宋" w:cs="仿宋"/>
          <w:sz w:val="24"/>
        </w:rPr>
        <w:t xml:space="preserve"> </w:t>
      </w:r>
      <w:r>
        <w:rPr>
          <w:rFonts w:hint="eastAsia" w:ascii="仿宋" w:hAnsi="仿宋" w:eastAsia="仿宋" w:cs="仿宋"/>
          <w:highlight w:val="none"/>
        </w:rPr>
        <w:t>壹</w:t>
      </w:r>
      <w:r>
        <w:rPr>
          <w:rFonts w:hint="eastAsia" w:ascii="仿宋" w:hAnsi="仿宋" w:eastAsia="仿宋" w:cs="仿宋"/>
          <w:sz w:val="24"/>
        </w:rPr>
        <w:t xml:space="preserve"> </w:t>
      </w:r>
      <w:permEnd w:id="30"/>
      <w:r>
        <w:rPr>
          <w:rFonts w:hint="eastAsia" w:ascii="仿宋" w:hAnsi="仿宋" w:eastAsia="仿宋" w:cs="仿宋"/>
          <w:sz w:val="24"/>
        </w:rPr>
        <w:t>份，均具同等法律效力。本合同自双方签字盖章之日起发生法律效力，双方履行完合同全部义务后自动失效。</w:t>
      </w:r>
      <w:bookmarkEnd w:id="0"/>
      <w:bookmarkEnd w:id="1"/>
    </w:p>
    <w:p w14:paraId="4D636029">
      <w:pPr>
        <w:spacing w:line="360" w:lineRule="auto"/>
        <w:ind w:firstLine="480" w:firstLineChars="200"/>
        <w:rPr>
          <w:rFonts w:hint="eastAsia" w:ascii="仿宋" w:hAnsi="仿宋" w:eastAsia="仿宋" w:cs="仿宋"/>
          <w:sz w:val="24"/>
        </w:rPr>
      </w:pPr>
      <w:r>
        <w:rPr>
          <w:rFonts w:hint="eastAsia" w:ascii="仿宋" w:hAnsi="仿宋" w:eastAsia="仿宋" w:cs="仿宋"/>
          <w:sz w:val="24"/>
        </w:rPr>
        <w:t>8. 本合同未尽事宜，双方另行协商签订补充协议，补充协议与本合同具有同等法律效力。</w:t>
      </w:r>
    </w:p>
    <w:p w14:paraId="786CD3A4">
      <w:pPr>
        <w:pStyle w:val="24"/>
        <w:adjustRightInd w:val="0"/>
        <w:snapToGrid w:val="0"/>
        <w:spacing w:line="360" w:lineRule="auto"/>
        <w:ind w:firstLine="840" w:firstLineChars="35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w:t>
      </w:r>
    </w:p>
    <w:p w14:paraId="0200371D">
      <w:pPr>
        <w:spacing w:line="360" w:lineRule="auto"/>
        <w:ind w:firstLine="424" w:firstLineChars="176"/>
        <w:rPr>
          <w:rFonts w:hint="eastAsia" w:ascii="仿宋" w:hAnsi="仿宋" w:eastAsia="仿宋" w:cs="仿宋"/>
          <w:b/>
          <w:bCs/>
          <w:sz w:val="24"/>
        </w:rPr>
      </w:pPr>
      <w:r>
        <w:rPr>
          <w:rFonts w:hint="eastAsia" w:ascii="仿宋" w:hAnsi="仿宋" w:eastAsia="仿宋" w:cs="仿宋"/>
          <w:b/>
          <w:bCs/>
          <w:sz w:val="24"/>
        </w:rPr>
        <w:t>十六、合同附件</w:t>
      </w:r>
    </w:p>
    <w:p w14:paraId="5D4F02D0">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附件一</w:t>
      </w:r>
      <w:r>
        <w:rPr>
          <w:rFonts w:hint="eastAsia" w:ascii="仿宋" w:hAnsi="仿宋" w:eastAsia="仿宋" w:cs="仿宋"/>
          <w:sz w:val="24"/>
        </w:rPr>
        <w:t>．《采购清单》</w:t>
      </w:r>
    </w:p>
    <w:p w14:paraId="3B2BD702">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附件二．《送货单》（范本）</w:t>
      </w:r>
    </w:p>
    <w:p w14:paraId="1BE4325C">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附件三：</w:t>
      </w:r>
      <w:r>
        <w:rPr>
          <w:rFonts w:hint="eastAsia" w:ascii="仿宋" w:hAnsi="仿宋" w:eastAsia="仿宋" w:cs="仿宋"/>
        </w:rPr>
        <w:t>《</w:t>
      </w:r>
      <w:r>
        <w:rPr>
          <w:rFonts w:hint="eastAsia" w:ascii="仿宋" w:hAnsi="仿宋" w:eastAsia="仿宋" w:cs="仿宋"/>
          <w:bCs/>
          <w:sz w:val="24"/>
        </w:rPr>
        <w:t>产品技术标准</w:t>
      </w:r>
      <w:r>
        <w:rPr>
          <w:rFonts w:hint="eastAsia" w:ascii="仿宋" w:hAnsi="仿宋" w:eastAsia="仿宋" w:cs="仿宋"/>
          <w:sz w:val="24"/>
        </w:rPr>
        <w:t>》（如有）</w:t>
      </w:r>
    </w:p>
    <w:p w14:paraId="1C6CA39A">
      <w:pPr>
        <w:spacing w:line="360" w:lineRule="auto"/>
        <w:ind w:firstLine="424" w:firstLineChars="177"/>
        <w:rPr>
          <w:rFonts w:hint="eastAsia" w:ascii="仿宋" w:hAnsi="仿宋" w:eastAsia="仿宋" w:cs="仿宋"/>
          <w:bCs/>
          <w:sz w:val="24"/>
        </w:rPr>
      </w:pPr>
    </w:p>
    <w:p w14:paraId="0ECD1CEC">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该等附件属于本合同重要组成部分，与本合同具备同等法律效力。若附件内容与本合同内容不一致的，以本合同内容为准。</w:t>
      </w:r>
    </w:p>
    <w:p w14:paraId="6DDB3245">
      <w:pPr>
        <w:spacing w:line="360" w:lineRule="auto"/>
        <w:ind w:firstLine="480" w:firstLineChars="200"/>
        <w:rPr>
          <w:rFonts w:hint="eastAsia" w:ascii="仿宋" w:hAnsi="仿宋" w:eastAsia="仿宋" w:cs="仿宋"/>
          <w:sz w:val="24"/>
        </w:rPr>
      </w:pPr>
    </w:p>
    <w:p w14:paraId="0D24652D">
      <w:pPr>
        <w:spacing w:line="360" w:lineRule="auto"/>
        <w:ind w:firstLine="480" w:firstLineChars="200"/>
        <w:rPr>
          <w:rFonts w:hint="eastAsia" w:ascii="仿宋" w:hAnsi="仿宋" w:eastAsia="仿宋" w:cs="仿宋"/>
          <w:sz w:val="24"/>
        </w:rPr>
      </w:pPr>
      <w:r>
        <w:rPr>
          <w:rFonts w:hint="eastAsia" w:ascii="仿宋" w:hAnsi="仿宋" w:eastAsia="仿宋" w:cs="仿宋"/>
          <w:sz w:val="24"/>
        </w:rPr>
        <w:t>乙方指定付款账号信息如下：</w:t>
      </w:r>
    </w:p>
    <w:p w14:paraId="484A163C">
      <w:pPr>
        <w:pStyle w:val="12"/>
        <w:ind w:firstLine="480"/>
        <w:rPr>
          <w:rFonts w:hint="eastAsia" w:ascii="仿宋" w:hAnsi="仿宋" w:eastAsia="仿宋" w:cs="仿宋"/>
          <w:color w:val="FF0000"/>
        </w:rPr>
      </w:pPr>
      <w:r>
        <w:rPr>
          <w:rFonts w:hint="eastAsia" w:ascii="仿宋" w:hAnsi="仿宋" w:eastAsia="仿宋" w:cs="仿宋"/>
          <w:color w:val="FF0000"/>
        </w:rPr>
        <w:t>乙方：</w:t>
      </w:r>
    </w:p>
    <w:p w14:paraId="5D43E00D">
      <w:pPr>
        <w:pStyle w:val="12"/>
        <w:ind w:firstLine="480"/>
        <w:rPr>
          <w:rFonts w:hint="eastAsia" w:ascii="仿宋" w:hAnsi="仿宋" w:eastAsia="仿宋" w:cs="仿宋"/>
          <w:color w:val="FF0000"/>
        </w:rPr>
      </w:pPr>
      <w:r>
        <w:rPr>
          <w:rFonts w:hint="eastAsia" w:ascii="仿宋" w:hAnsi="仿宋" w:eastAsia="仿宋" w:cs="仿宋"/>
          <w:color w:val="FF0000"/>
        </w:rPr>
        <w:t>户名：[               ]</w:t>
      </w:r>
    </w:p>
    <w:p w14:paraId="0FF72DEA">
      <w:pPr>
        <w:pStyle w:val="12"/>
        <w:ind w:firstLine="480"/>
        <w:rPr>
          <w:rFonts w:hint="eastAsia" w:ascii="仿宋" w:hAnsi="仿宋" w:eastAsia="仿宋" w:cs="仿宋"/>
          <w:color w:val="FF0000"/>
        </w:rPr>
      </w:pPr>
      <w:r>
        <w:rPr>
          <w:rFonts w:hint="eastAsia" w:ascii="仿宋" w:hAnsi="仿宋" w:eastAsia="仿宋" w:cs="仿宋"/>
          <w:color w:val="FF0000"/>
        </w:rPr>
        <w:t>账号：[               ]</w:t>
      </w:r>
    </w:p>
    <w:p w14:paraId="18A91FA9">
      <w:pPr>
        <w:pStyle w:val="12"/>
        <w:ind w:firstLine="480"/>
        <w:rPr>
          <w:rFonts w:hint="eastAsia" w:ascii="仿宋" w:hAnsi="仿宋" w:eastAsia="仿宋" w:cs="仿宋"/>
          <w:color w:val="FF0000"/>
        </w:rPr>
      </w:pPr>
      <w:r>
        <w:rPr>
          <w:rFonts w:hint="eastAsia" w:ascii="仿宋" w:hAnsi="仿宋" w:eastAsia="仿宋" w:cs="仿宋"/>
          <w:color w:val="FF0000"/>
        </w:rPr>
        <w:t>开户行：[               ]</w:t>
      </w:r>
    </w:p>
    <w:p w14:paraId="2B304BF8">
      <w:pPr>
        <w:pStyle w:val="12"/>
        <w:ind w:firstLine="480"/>
        <w:rPr>
          <w:rFonts w:hint="eastAsia" w:ascii="仿宋" w:hAnsi="仿宋" w:eastAsia="仿宋" w:cs="仿宋"/>
          <w:color w:val="FF0000"/>
        </w:rPr>
      </w:pPr>
      <w:r>
        <w:rPr>
          <w:rFonts w:hint="eastAsia" w:ascii="仿宋" w:hAnsi="仿宋" w:eastAsia="仿宋" w:cs="仿宋"/>
          <w:color w:val="FF0000"/>
        </w:rPr>
        <w:t>统一社会信用代码：[               ]</w:t>
      </w:r>
    </w:p>
    <w:p w14:paraId="76DF3E0F">
      <w:pPr>
        <w:pStyle w:val="12"/>
        <w:ind w:firstLine="480"/>
        <w:rPr>
          <w:rFonts w:hint="eastAsia" w:ascii="仿宋" w:hAnsi="仿宋" w:eastAsia="仿宋" w:cs="仿宋"/>
          <w:color w:val="FF0000"/>
        </w:rPr>
      </w:pPr>
      <w:r>
        <w:rPr>
          <w:rFonts w:hint="eastAsia" w:ascii="仿宋" w:hAnsi="仿宋" w:eastAsia="仿宋" w:cs="仿宋"/>
          <w:color w:val="FF0000"/>
        </w:rPr>
        <w:t>地址：[               ]</w:t>
      </w:r>
    </w:p>
    <w:p w14:paraId="6D5CC4E6">
      <w:pPr>
        <w:pStyle w:val="12"/>
        <w:ind w:firstLine="480"/>
        <w:rPr>
          <w:rFonts w:hint="eastAsia" w:ascii="仿宋" w:hAnsi="仿宋" w:eastAsia="仿宋" w:cs="仿宋"/>
          <w:color w:val="FF0000"/>
        </w:rPr>
      </w:pPr>
      <w:r>
        <w:rPr>
          <w:rFonts w:hint="eastAsia" w:ascii="仿宋" w:hAnsi="仿宋" w:eastAsia="仿宋" w:cs="仿宋"/>
          <w:color w:val="FF0000"/>
        </w:rPr>
        <w:t>电话：[               ]</w:t>
      </w:r>
    </w:p>
    <w:p w14:paraId="1AFAAAB6">
      <w:pPr>
        <w:pStyle w:val="12"/>
        <w:ind w:firstLine="480"/>
        <w:rPr>
          <w:rFonts w:hint="eastAsia" w:ascii="仿宋" w:hAnsi="仿宋" w:eastAsia="仿宋" w:cs="仿宋"/>
        </w:rPr>
      </w:pPr>
    </w:p>
    <w:p w14:paraId="1D73C509">
      <w:pPr>
        <w:pStyle w:val="12"/>
        <w:ind w:firstLine="480"/>
        <w:rPr>
          <w:rFonts w:hint="eastAsia" w:ascii="仿宋" w:hAnsi="仿宋" w:eastAsia="仿宋" w:cs="仿宋"/>
        </w:rPr>
      </w:pPr>
      <w:r>
        <w:rPr>
          <w:rFonts w:hint="eastAsia" w:ascii="仿宋" w:hAnsi="仿宋" w:eastAsia="仿宋" w:cs="仿宋"/>
        </w:rPr>
        <w:t>（以下无正文）</w:t>
      </w:r>
    </w:p>
    <w:p w14:paraId="1C422D72">
      <w:pPr>
        <w:spacing w:line="360" w:lineRule="auto"/>
        <w:ind w:firstLine="480" w:firstLineChars="200"/>
        <w:rPr>
          <w:rFonts w:hint="eastAsia" w:ascii="仿宋" w:hAnsi="仿宋" w:eastAsia="仿宋" w:cs="仿宋"/>
          <w:bCs/>
          <w:sz w:val="24"/>
        </w:rPr>
      </w:pPr>
    </w:p>
    <w:p w14:paraId="7E777E27">
      <w:pPr>
        <w:spacing w:line="360" w:lineRule="auto"/>
        <w:rPr>
          <w:rFonts w:hint="eastAsia" w:ascii="仿宋" w:hAnsi="仿宋" w:eastAsia="仿宋" w:cs="仿宋"/>
          <w:bCs/>
          <w:sz w:val="24"/>
        </w:rPr>
      </w:pPr>
      <w:r>
        <w:rPr>
          <w:rFonts w:hint="eastAsia" w:ascii="仿宋" w:hAnsi="仿宋" w:eastAsia="仿宋" w:cs="仿宋"/>
          <w:bCs/>
          <w:sz w:val="24"/>
        </w:rPr>
        <w:t>甲方：</w:t>
      </w:r>
      <w:permStart w:id="31" w:edGrp="everyone"/>
      <w:r>
        <w:rPr>
          <w:rFonts w:hint="eastAsia" w:ascii="仿宋" w:hAnsi="仿宋" w:eastAsia="仿宋" w:cs="仿宋"/>
          <w:bCs/>
          <w:sz w:val="24"/>
        </w:rPr>
        <w:t xml:space="preserve"> 广东省新基建科技有限公司 </w:t>
      </w:r>
      <w:permEnd w:id="31"/>
      <w:r>
        <w:rPr>
          <w:rFonts w:hint="eastAsia" w:ascii="仿宋" w:hAnsi="仿宋" w:eastAsia="仿宋" w:cs="仿宋"/>
          <w:bCs/>
          <w:sz w:val="24"/>
        </w:rPr>
        <w:t xml:space="preserve">         </w:t>
      </w:r>
      <w:r>
        <w:rPr>
          <w:rFonts w:hint="eastAsia" w:ascii="仿宋" w:hAnsi="仿宋" w:eastAsia="仿宋" w:cs="仿宋"/>
          <w:bCs/>
          <w:color w:val="FF0000"/>
          <w:sz w:val="24"/>
        </w:rPr>
        <w:t>乙方：</w:t>
      </w:r>
      <w:permStart w:id="32" w:edGrp="everyone"/>
      <w:r>
        <w:rPr>
          <w:rFonts w:hint="eastAsia" w:ascii="仿宋" w:hAnsi="仿宋" w:eastAsia="仿宋" w:cs="仿宋"/>
          <w:bCs/>
          <w:color w:val="FF0000"/>
          <w:sz w:val="24"/>
        </w:rPr>
        <w:t xml:space="preserve"> 乙方全称 </w:t>
      </w:r>
      <w:permEnd w:id="32"/>
      <w:r>
        <w:rPr>
          <w:rFonts w:hint="eastAsia" w:ascii="仿宋" w:hAnsi="仿宋" w:eastAsia="仿宋" w:cs="仿宋"/>
          <w:bCs/>
          <w:color w:val="FF0000"/>
          <w:sz w:val="24"/>
        </w:rPr>
        <w:t xml:space="preserve">     </w:t>
      </w:r>
    </w:p>
    <w:p w14:paraId="492F98D3">
      <w:pPr>
        <w:spacing w:line="360" w:lineRule="auto"/>
        <w:rPr>
          <w:rFonts w:hint="eastAsia" w:ascii="仿宋" w:hAnsi="仿宋" w:eastAsia="仿宋" w:cs="仿宋"/>
          <w:bCs/>
          <w:sz w:val="24"/>
        </w:rPr>
      </w:pPr>
      <w:r>
        <w:rPr>
          <w:rFonts w:hint="eastAsia" w:ascii="仿宋" w:hAnsi="仿宋" w:eastAsia="仿宋" w:cs="仿宋"/>
          <w:bCs/>
          <w:sz w:val="24"/>
        </w:rPr>
        <w:t>法定代表人或授权代表：</w:t>
      </w:r>
      <w:permStart w:id="33" w:edGrp="everyone"/>
      <w:r>
        <w:rPr>
          <w:rFonts w:hint="eastAsia" w:ascii="仿宋" w:hAnsi="仿宋" w:eastAsia="仿宋" w:cs="仿宋"/>
          <w:bCs/>
          <w:sz w:val="24"/>
        </w:rPr>
        <w:t xml:space="preserve">          </w:t>
      </w:r>
      <w:permEnd w:id="33"/>
      <w:r>
        <w:rPr>
          <w:rFonts w:hint="eastAsia" w:ascii="仿宋" w:hAnsi="仿宋" w:eastAsia="仿宋" w:cs="仿宋"/>
          <w:bCs/>
          <w:sz w:val="24"/>
        </w:rPr>
        <w:t xml:space="preserve">         法定代表人或授权代表：</w:t>
      </w:r>
      <w:permStart w:id="34" w:edGrp="everyone"/>
      <w:r>
        <w:rPr>
          <w:rFonts w:hint="eastAsia" w:ascii="仿宋" w:hAnsi="仿宋" w:eastAsia="仿宋" w:cs="仿宋"/>
          <w:bCs/>
          <w:sz w:val="24"/>
        </w:rPr>
        <w:t xml:space="preserve">         </w:t>
      </w:r>
      <w:permEnd w:id="34"/>
      <w:r>
        <w:rPr>
          <w:rFonts w:hint="eastAsia" w:ascii="仿宋" w:hAnsi="仿宋" w:eastAsia="仿宋" w:cs="仿宋"/>
          <w:bCs/>
          <w:sz w:val="24"/>
        </w:rPr>
        <w:t xml:space="preserve"> </w:t>
      </w:r>
    </w:p>
    <w:p w14:paraId="4206BDD4">
      <w:pPr>
        <w:adjustRightInd w:val="0"/>
        <w:snapToGrid w:val="0"/>
        <w:spacing w:line="360" w:lineRule="auto"/>
        <w:rPr>
          <w:rFonts w:hint="eastAsia" w:ascii="仿宋" w:hAnsi="仿宋" w:eastAsia="仿宋" w:cs="仿宋"/>
          <w:bCs/>
        </w:rPr>
      </w:pPr>
    </w:p>
    <w:p w14:paraId="17AD4C6E">
      <w:pPr>
        <w:spacing w:line="360" w:lineRule="auto"/>
        <w:rPr>
          <w:rFonts w:hint="eastAsia" w:ascii="仿宋" w:hAnsi="仿宋" w:eastAsia="仿宋" w:cs="仿宋"/>
          <w:bCs/>
          <w:sz w:val="24"/>
        </w:rPr>
      </w:pPr>
      <w:r>
        <w:rPr>
          <w:rFonts w:hint="eastAsia" w:ascii="仿宋" w:hAnsi="仿宋" w:eastAsia="仿宋" w:cs="仿宋"/>
          <w:bCs/>
          <w:sz w:val="24"/>
        </w:rPr>
        <w:t>日期：                                   日期：</w:t>
      </w:r>
    </w:p>
    <w:p w14:paraId="6E59C657">
      <w:pPr>
        <w:spacing w:line="360" w:lineRule="auto"/>
        <w:rPr>
          <w:rFonts w:hint="eastAsia" w:ascii="仿宋" w:hAnsi="仿宋" w:eastAsia="仿宋" w:cs="仿宋"/>
          <w:sz w:val="24"/>
        </w:rPr>
      </w:pPr>
      <w:r>
        <w:rPr>
          <w:rFonts w:hint="eastAsia" w:ascii="仿宋" w:hAnsi="仿宋" w:eastAsia="仿宋" w:cs="仿宋"/>
          <w:sz w:val="24"/>
        </w:rPr>
        <w:t>合同签订地点：</w:t>
      </w:r>
      <w:permStart w:id="35" w:edGrp="everyone"/>
      <w:r>
        <w:rPr>
          <w:rFonts w:hint="eastAsia" w:ascii="仿宋" w:hAnsi="仿宋" w:eastAsia="仿宋" w:cs="仿宋"/>
          <w:sz w:val="24"/>
        </w:rPr>
        <w:t xml:space="preserve"> 广东佛山 </w:t>
      </w:r>
      <w:permEnd w:id="35"/>
    </w:p>
    <w:p w14:paraId="7362D765">
      <w:pPr>
        <w:pStyle w:val="10"/>
        <w:jc w:val="left"/>
        <w:rPr>
          <w:rFonts w:hint="eastAsia" w:ascii="仿宋" w:hAnsi="仿宋" w:eastAsia="仿宋" w:cs="仿宋"/>
          <w:b w:val="0"/>
          <w:sz w:val="24"/>
        </w:rPr>
      </w:pPr>
      <w:r>
        <w:rPr>
          <w:rFonts w:hint="eastAsia" w:ascii="仿宋" w:hAnsi="仿宋" w:eastAsia="仿宋" w:cs="仿宋"/>
          <w:sz w:val="24"/>
          <w:szCs w:val="24"/>
        </w:rPr>
        <w:br w:type="page"/>
      </w:r>
      <w:r>
        <w:rPr>
          <w:rFonts w:hint="eastAsia" w:ascii="仿宋" w:hAnsi="仿宋" w:eastAsia="仿宋" w:cs="仿宋"/>
          <w:b w:val="0"/>
          <w:sz w:val="24"/>
          <w:szCs w:val="24"/>
        </w:rPr>
        <w:t>附件一：《采购清单》</w:t>
      </w:r>
    </w:p>
    <w:p w14:paraId="31EE26BE">
      <w:pPr>
        <w:tabs>
          <w:tab w:val="left" w:pos="5355"/>
          <w:tab w:val="left" w:pos="5775"/>
        </w:tabs>
        <w:spacing w:line="360" w:lineRule="auto"/>
        <w:ind w:left="420" w:leftChars="200"/>
        <w:jc w:val="left"/>
        <w:rPr>
          <w:rFonts w:hint="eastAsia" w:ascii="仿宋" w:hAnsi="仿宋" w:eastAsia="仿宋" w:cs="仿宋"/>
          <w:bCs/>
          <w:sz w:val="24"/>
        </w:rPr>
      </w:pPr>
    </w:p>
    <w:p w14:paraId="034758C0">
      <w:pPr>
        <w:pStyle w:val="2"/>
        <w:rPr>
          <w:rFonts w:hint="eastAsia" w:ascii="仿宋" w:hAnsi="仿宋" w:eastAsia="仿宋" w:cs="仿宋"/>
          <w:bCs/>
          <w:sz w:val="24"/>
        </w:rPr>
      </w:pPr>
    </w:p>
    <w:p w14:paraId="550FEBE9">
      <w:pPr>
        <w:rPr>
          <w:rFonts w:hint="eastAsia"/>
        </w:rPr>
      </w:pPr>
    </w:p>
    <w:p w14:paraId="43A87D8B">
      <w:pPr>
        <w:spacing w:line="360" w:lineRule="auto"/>
        <w:ind w:firstLine="480" w:firstLineChars="200"/>
        <w:rPr>
          <w:rFonts w:hint="eastAsia" w:ascii="仿宋" w:hAnsi="仿宋" w:eastAsia="仿宋" w:cs="仿宋"/>
          <w:bCs/>
          <w:sz w:val="24"/>
          <w:szCs w:val="24"/>
          <w:lang w:val="zh-TW" w:eastAsia="zh-TW"/>
        </w:rPr>
      </w:pPr>
      <w:r>
        <w:rPr>
          <w:rFonts w:hint="eastAsia" w:ascii="仿宋" w:hAnsi="仿宋" w:eastAsia="仿宋" w:cs="仿宋"/>
          <w:bCs/>
          <w:sz w:val="24"/>
          <w:szCs w:val="24"/>
          <w:lang w:val="en-US" w:eastAsia="zh-CN"/>
        </w:rPr>
        <w:t>备注：</w:t>
      </w:r>
    </w:p>
    <w:p w14:paraId="033F610F">
      <w:pPr>
        <w:spacing w:line="360" w:lineRule="auto"/>
        <w:ind w:firstLine="480" w:firstLineChars="200"/>
        <w:rPr>
          <w:rFonts w:hint="eastAsia" w:ascii="宋体" w:hAnsi="宋体" w:cs="宋体"/>
          <w:b w:val="0"/>
          <w:bCs/>
          <w:sz w:val="24"/>
          <w:szCs w:val="24"/>
          <w:highlight w:val="none"/>
          <w:lang w:val="en-US" w:eastAsia="zh-CN"/>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一</w:t>
      </w:r>
      <w:r>
        <w:rPr>
          <w:rFonts w:hint="eastAsia" w:ascii="宋体" w:hAnsi="宋体" w:cs="宋体"/>
          <w:bCs/>
          <w:color w:val="auto"/>
          <w:sz w:val="24"/>
          <w:szCs w:val="24"/>
          <w:highlight w:val="none"/>
          <w:lang w:eastAsia="zh-CN"/>
        </w:rPr>
        <w:t>）</w:t>
      </w:r>
      <w:r>
        <w:rPr>
          <w:rFonts w:hint="eastAsia" w:ascii="宋体" w:hAnsi="宋体" w:cs="宋体"/>
          <w:b w:val="0"/>
          <w:bCs/>
          <w:sz w:val="24"/>
          <w:szCs w:val="24"/>
          <w:highlight w:val="none"/>
          <w:lang w:val="en-US" w:eastAsia="zh-CN"/>
        </w:rPr>
        <w:t>产品质量符合国标要求以及设计技术规范要求，需供应商现场勘察复核图纸，能配合甲方提供样品送样。</w:t>
      </w:r>
    </w:p>
    <w:p w14:paraId="7B908079">
      <w:pPr>
        <w:spacing w:line="360" w:lineRule="auto"/>
        <w:ind w:firstLine="480" w:firstLineChars="200"/>
        <w:rPr>
          <w:rFonts w:hint="eastAsia" w:ascii="宋体" w:hAnsi="宋体" w:eastAsia="宋体" w:cs="宋体"/>
          <w:b w:val="0"/>
          <w:bCs/>
          <w:sz w:val="24"/>
          <w:szCs w:val="24"/>
          <w:highlight w:val="none"/>
          <w:lang w:val="en-US" w:eastAsia="zh-CN"/>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二</w:t>
      </w:r>
      <w:r>
        <w:rPr>
          <w:rFonts w:hint="eastAsia" w:ascii="宋体" w:hAnsi="宋体" w:cs="宋体"/>
          <w:bCs/>
          <w:color w:val="auto"/>
          <w:sz w:val="24"/>
          <w:szCs w:val="24"/>
          <w:highlight w:val="none"/>
          <w:lang w:eastAsia="zh-CN"/>
        </w:rPr>
        <w:t>）</w:t>
      </w:r>
      <w:r>
        <w:rPr>
          <w:rFonts w:hint="eastAsia" w:ascii="宋体" w:hAnsi="宋体" w:cs="宋体"/>
          <w:b w:val="0"/>
          <w:bCs/>
          <w:sz w:val="24"/>
          <w:szCs w:val="24"/>
          <w:highlight w:val="none"/>
          <w:lang w:val="en-US" w:eastAsia="zh-CN"/>
        </w:rPr>
        <w:t>可以集成智能照明系统、暖通要求公共区域的风机盘管要做集中控制、电力监控、能耗等，由</w:t>
      </w:r>
      <w:r>
        <w:rPr>
          <w:rFonts w:hint="eastAsia" w:ascii="宋体" w:hAnsi="宋体" w:eastAsia="宋体" w:cs="宋体"/>
          <w:b w:val="0"/>
          <w:bCs/>
          <w:sz w:val="24"/>
          <w:szCs w:val="24"/>
          <w:highlight w:val="none"/>
          <w:lang w:val="en-US" w:eastAsia="zh-CN"/>
        </w:rPr>
        <w:t>于部分系统设备是甲供，需要充分考虑协议对接，需要一定可以集成，协议对接或者定制开发不另外提供费用，需要厂家根据清单列项综合考虑。</w:t>
      </w:r>
    </w:p>
    <w:p w14:paraId="665A31D1">
      <w:pPr>
        <w:spacing w:line="360" w:lineRule="auto"/>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（三）需提供一式三份</w:t>
      </w:r>
      <w:r>
        <w:rPr>
          <w:rFonts w:hint="eastAsia" w:ascii="宋体" w:hAnsi="宋体" w:cs="宋体"/>
          <w:bCs/>
          <w:sz w:val="24"/>
          <w:highlight w:val="none"/>
          <w:lang w:val="en-US" w:eastAsia="zh-CN"/>
        </w:rPr>
        <w:t>合格证、第三方检测报告（</w:t>
      </w:r>
      <w:r>
        <w:rPr>
          <w:rFonts w:hint="default" w:ascii="宋体" w:hAnsi="宋体" w:cs="宋体"/>
          <w:bCs/>
          <w:sz w:val="24"/>
          <w:highlight w:val="none"/>
          <w:lang w:val="en-US" w:eastAsia="zh-CN"/>
        </w:rPr>
        <w:t>近两年期</w:t>
      </w:r>
      <w:r>
        <w:rPr>
          <w:rFonts w:hint="eastAsia" w:ascii="宋体" w:hAnsi="宋体" w:cs="宋体"/>
          <w:bCs/>
          <w:sz w:val="24"/>
          <w:highlight w:val="none"/>
          <w:lang w:val="en-US" w:eastAsia="zh-CN"/>
        </w:rPr>
        <w:t>）、营业执照、ISO证书、安全生产许可证、考察报告</w:t>
      </w:r>
      <w:r>
        <w:rPr>
          <w:rFonts w:hint="default" w:ascii="宋体" w:hAnsi="宋体" w:cs="宋体"/>
          <w:bCs/>
          <w:sz w:val="24"/>
          <w:highlight w:val="none"/>
          <w:lang w:val="en-US" w:eastAsia="zh-CN"/>
        </w:rPr>
        <w:t>（需要厂家配合</w:t>
      </w:r>
      <w:r>
        <w:rPr>
          <w:rFonts w:hint="eastAsia" w:ascii="宋体" w:hAnsi="宋体" w:cs="宋体"/>
          <w:bCs/>
          <w:sz w:val="24"/>
          <w:highlight w:val="none"/>
          <w:lang w:val="en-US" w:eastAsia="zh-CN"/>
        </w:rPr>
        <w:t>提供</w:t>
      </w:r>
      <w:r>
        <w:rPr>
          <w:rFonts w:hint="default" w:ascii="宋体" w:hAnsi="宋体" w:cs="宋体"/>
          <w:bCs/>
          <w:sz w:val="24"/>
          <w:highlight w:val="none"/>
          <w:lang w:val="en-US" w:eastAsia="zh-CN"/>
        </w:rPr>
        <w:t>）</w:t>
      </w:r>
      <w:r>
        <w:rPr>
          <w:rFonts w:hint="eastAsia" w:ascii="宋体" w:hAnsi="宋体" w:cs="宋体"/>
          <w:bCs/>
          <w:sz w:val="24"/>
          <w:highlight w:val="none"/>
          <w:lang w:val="en-US" w:eastAsia="zh-CN"/>
        </w:rPr>
        <w:t>、质量承诺书、厂家的业绩证明</w:t>
      </w:r>
      <w:r>
        <w:rPr>
          <w:rFonts w:hint="eastAsia" w:ascii="宋体" w:hAnsi="宋体" w:eastAsia="宋体" w:cs="宋体"/>
          <w:b w:val="0"/>
          <w:bCs/>
          <w:sz w:val="24"/>
          <w:szCs w:val="24"/>
          <w:highlight w:val="none"/>
          <w:lang w:val="en-US" w:eastAsia="zh-CN"/>
        </w:rPr>
        <w:t>等，以上资料均需每页盖章原件。</w:t>
      </w:r>
    </w:p>
    <w:p w14:paraId="72B759C9">
      <w:pPr>
        <w:tabs>
          <w:tab w:val="left" w:pos="5355"/>
          <w:tab w:val="left" w:pos="5775"/>
        </w:tabs>
        <w:spacing w:line="360" w:lineRule="auto"/>
        <w:ind w:left="420" w:leftChars="200"/>
        <w:jc w:val="left"/>
        <w:rPr>
          <w:rFonts w:hint="eastAsia" w:ascii="仿宋" w:hAnsi="仿宋" w:eastAsia="仿宋" w:cs="仿宋"/>
          <w:bCs/>
          <w:sz w:val="24"/>
          <w:lang w:val="en-US" w:eastAsia="zh-CN"/>
        </w:rPr>
      </w:pPr>
    </w:p>
    <w:p w14:paraId="185113FA">
      <w:pPr>
        <w:tabs>
          <w:tab w:val="left" w:pos="5355"/>
          <w:tab w:val="left" w:pos="5775"/>
        </w:tabs>
        <w:spacing w:line="360" w:lineRule="auto"/>
        <w:ind w:left="420" w:leftChars="200"/>
        <w:jc w:val="left"/>
        <w:rPr>
          <w:rFonts w:hint="eastAsia" w:ascii="仿宋" w:hAnsi="仿宋" w:eastAsia="仿宋" w:cs="仿宋"/>
          <w:bCs/>
          <w:sz w:val="24"/>
        </w:rPr>
      </w:pPr>
      <w:r>
        <w:rPr>
          <w:rFonts w:hint="eastAsia" w:ascii="仿宋" w:hAnsi="仿宋" w:eastAsia="仿宋" w:cs="仿宋"/>
          <w:bCs/>
          <w:sz w:val="24"/>
        </w:rPr>
        <w:br w:type="page"/>
      </w:r>
      <w:r>
        <w:rPr>
          <w:rFonts w:hint="eastAsia" w:ascii="仿宋" w:hAnsi="仿宋" w:eastAsia="仿宋" w:cs="仿宋"/>
          <w:bCs/>
          <w:sz w:val="24"/>
        </w:rPr>
        <w:t>附件二：《送货单》（范本）</w:t>
      </w:r>
    </w:p>
    <w:tbl>
      <w:tblPr>
        <w:tblStyle w:val="13"/>
        <w:tblW w:w="9720" w:type="dxa"/>
        <w:tblInd w:w="93" w:type="dxa"/>
        <w:tblLayout w:type="autofit"/>
        <w:tblCellMar>
          <w:top w:w="0" w:type="dxa"/>
          <w:left w:w="108" w:type="dxa"/>
          <w:bottom w:w="0" w:type="dxa"/>
          <w:right w:w="108" w:type="dxa"/>
        </w:tblCellMar>
      </w:tblPr>
      <w:tblGrid>
        <w:gridCol w:w="547"/>
        <w:gridCol w:w="1476"/>
        <w:gridCol w:w="2466"/>
        <w:gridCol w:w="950"/>
        <w:gridCol w:w="1918"/>
        <w:gridCol w:w="2363"/>
      </w:tblGrid>
      <w:tr w14:paraId="44FDFDCA">
        <w:tblPrEx>
          <w:tblCellMar>
            <w:top w:w="0" w:type="dxa"/>
            <w:left w:w="108" w:type="dxa"/>
            <w:bottom w:w="0" w:type="dxa"/>
            <w:right w:w="108" w:type="dxa"/>
          </w:tblCellMar>
        </w:tblPrEx>
        <w:trPr>
          <w:trHeight w:val="880" w:hRule="atLeast"/>
        </w:trPr>
        <w:tc>
          <w:tcPr>
            <w:tcW w:w="9720" w:type="dxa"/>
            <w:gridSpan w:val="6"/>
            <w:tcBorders>
              <w:top w:val="nil"/>
              <w:left w:val="nil"/>
              <w:bottom w:val="nil"/>
              <w:right w:val="nil"/>
            </w:tcBorders>
            <w:vAlign w:val="center"/>
          </w:tcPr>
          <w:p w14:paraId="3A4FACE4">
            <w:pPr>
              <w:widowControl/>
              <w:jc w:val="center"/>
              <w:textAlignment w:val="center"/>
              <w:rPr>
                <w:rFonts w:hint="eastAsia" w:ascii="仿宋" w:hAnsi="仿宋" w:eastAsia="仿宋" w:cs="仿宋"/>
                <w:b/>
                <w:bCs/>
                <w:color w:val="auto"/>
                <w:sz w:val="36"/>
                <w:szCs w:val="36"/>
              </w:rPr>
            </w:pPr>
            <w:r>
              <w:rPr>
                <w:rFonts w:hint="eastAsia" w:ascii="仿宋" w:hAnsi="仿宋" w:eastAsia="仿宋" w:cs="仿宋"/>
                <w:b/>
                <w:bCs/>
                <w:color w:val="auto"/>
                <w:kern w:val="0"/>
                <w:sz w:val="36"/>
                <w:szCs w:val="36"/>
                <w:lang w:bidi="ar"/>
              </w:rPr>
              <w:t xml:space="preserve">送货单   </w:t>
            </w:r>
          </w:p>
        </w:tc>
      </w:tr>
      <w:tr w14:paraId="7F549CF8">
        <w:tblPrEx>
          <w:tblCellMar>
            <w:top w:w="0" w:type="dxa"/>
            <w:left w:w="108" w:type="dxa"/>
            <w:bottom w:w="0" w:type="dxa"/>
            <w:right w:w="108" w:type="dxa"/>
          </w:tblCellMar>
        </w:tblPrEx>
        <w:trPr>
          <w:trHeight w:val="772" w:hRule="atLeast"/>
        </w:trPr>
        <w:tc>
          <w:tcPr>
            <w:tcW w:w="9720" w:type="dxa"/>
            <w:gridSpan w:val="6"/>
            <w:tcBorders>
              <w:top w:val="single" w:color="000000" w:sz="4" w:space="0"/>
              <w:left w:val="single" w:color="000000" w:sz="4" w:space="0"/>
              <w:bottom w:val="single" w:color="000000" w:sz="4" w:space="0"/>
              <w:right w:val="single" w:color="000000" w:sz="4" w:space="0"/>
            </w:tcBorders>
            <w:vAlign w:val="center"/>
          </w:tcPr>
          <w:p w14:paraId="240D7911">
            <w:pPr>
              <w:widowControl/>
              <w:jc w:val="left"/>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 xml:space="preserve">收货单位：广东省新基建科技有限公司           送货日期：   </w:t>
            </w:r>
            <w:r>
              <w:rPr>
                <w:rFonts w:hint="eastAsia" w:ascii="仿宋" w:hAnsi="仿宋" w:eastAsia="仿宋" w:cs="仿宋"/>
                <w:color w:val="auto"/>
                <w:kern w:val="0"/>
                <w:sz w:val="24"/>
                <w:lang w:val="en-US" w:eastAsia="zh-CN" w:bidi="ar"/>
              </w:rPr>
              <w:t xml:space="preserve"> </w:t>
            </w:r>
            <w:r>
              <w:rPr>
                <w:rFonts w:hint="eastAsia" w:ascii="仿宋" w:hAnsi="仿宋" w:eastAsia="仿宋" w:cs="仿宋"/>
                <w:color w:val="auto"/>
                <w:kern w:val="0"/>
                <w:sz w:val="24"/>
                <w:lang w:bidi="ar"/>
              </w:rPr>
              <w:t xml:space="preserve">  年 </w:t>
            </w:r>
            <w:r>
              <w:rPr>
                <w:rFonts w:hint="eastAsia" w:ascii="仿宋" w:hAnsi="仿宋" w:eastAsia="仿宋" w:cs="仿宋"/>
                <w:color w:val="auto"/>
                <w:kern w:val="0"/>
                <w:sz w:val="24"/>
                <w:lang w:val="en-US" w:eastAsia="zh-CN" w:bidi="ar"/>
              </w:rPr>
              <w:t xml:space="preserve"> </w:t>
            </w:r>
            <w:r>
              <w:rPr>
                <w:rFonts w:hint="eastAsia" w:ascii="仿宋" w:hAnsi="仿宋" w:eastAsia="仿宋" w:cs="仿宋"/>
                <w:color w:val="auto"/>
                <w:kern w:val="0"/>
                <w:sz w:val="24"/>
                <w:lang w:bidi="ar"/>
              </w:rPr>
              <w:t xml:space="preserve">  月  </w:t>
            </w:r>
            <w:r>
              <w:rPr>
                <w:rFonts w:hint="eastAsia" w:ascii="仿宋" w:hAnsi="仿宋" w:eastAsia="仿宋" w:cs="仿宋"/>
                <w:color w:val="auto"/>
                <w:kern w:val="0"/>
                <w:sz w:val="24"/>
                <w:lang w:val="en-US" w:eastAsia="zh-CN" w:bidi="ar"/>
              </w:rPr>
              <w:t xml:space="preserve"> </w:t>
            </w:r>
            <w:r>
              <w:rPr>
                <w:rFonts w:hint="eastAsia" w:ascii="仿宋" w:hAnsi="仿宋" w:eastAsia="仿宋" w:cs="仿宋"/>
                <w:color w:val="auto"/>
                <w:kern w:val="0"/>
                <w:sz w:val="24"/>
                <w:lang w:bidi="ar"/>
              </w:rPr>
              <w:t xml:space="preserve">日                            </w:t>
            </w:r>
          </w:p>
        </w:tc>
      </w:tr>
      <w:tr w14:paraId="2E5E005C">
        <w:tblPrEx>
          <w:tblCellMar>
            <w:top w:w="0" w:type="dxa"/>
            <w:left w:w="108" w:type="dxa"/>
            <w:bottom w:w="0" w:type="dxa"/>
            <w:right w:w="108" w:type="dxa"/>
          </w:tblCellMar>
        </w:tblPrEx>
        <w:trPr>
          <w:trHeight w:val="733"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6F6C0AB2">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序号</w:t>
            </w:r>
          </w:p>
        </w:tc>
        <w:tc>
          <w:tcPr>
            <w:tcW w:w="1476" w:type="dxa"/>
            <w:tcBorders>
              <w:top w:val="single" w:color="000000" w:sz="4" w:space="0"/>
              <w:left w:val="single" w:color="000000" w:sz="4" w:space="0"/>
              <w:bottom w:val="single" w:color="000000" w:sz="4" w:space="0"/>
              <w:right w:val="single" w:color="000000" w:sz="4" w:space="0"/>
            </w:tcBorders>
            <w:vAlign w:val="center"/>
          </w:tcPr>
          <w:p w14:paraId="07EABEB0">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物料名称</w:t>
            </w:r>
          </w:p>
        </w:tc>
        <w:tc>
          <w:tcPr>
            <w:tcW w:w="2466" w:type="dxa"/>
            <w:tcBorders>
              <w:top w:val="single" w:color="000000" w:sz="4" w:space="0"/>
              <w:left w:val="single" w:color="000000" w:sz="4" w:space="0"/>
              <w:bottom w:val="single" w:color="000000" w:sz="4" w:space="0"/>
              <w:right w:val="single" w:color="000000" w:sz="4" w:space="0"/>
            </w:tcBorders>
            <w:vAlign w:val="center"/>
          </w:tcPr>
          <w:p w14:paraId="1CD3980E">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规格型号</w:t>
            </w:r>
          </w:p>
        </w:tc>
        <w:tc>
          <w:tcPr>
            <w:tcW w:w="950" w:type="dxa"/>
            <w:tcBorders>
              <w:top w:val="single" w:color="000000" w:sz="4" w:space="0"/>
              <w:left w:val="single" w:color="000000" w:sz="4" w:space="0"/>
              <w:bottom w:val="single" w:color="000000" w:sz="4" w:space="0"/>
              <w:right w:val="single" w:color="000000" w:sz="4" w:space="0"/>
            </w:tcBorders>
            <w:vAlign w:val="center"/>
          </w:tcPr>
          <w:p w14:paraId="7BB70CDD">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单位</w:t>
            </w:r>
          </w:p>
        </w:tc>
        <w:tc>
          <w:tcPr>
            <w:tcW w:w="1918" w:type="dxa"/>
            <w:tcBorders>
              <w:top w:val="single" w:color="000000" w:sz="4" w:space="0"/>
              <w:left w:val="single" w:color="000000" w:sz="4" w:space="0"/>
              <w:bottom w:val="single" w:color="000000" w:sz="4" w:space="0"/>
              <w:right w:val="single" w:color="000000" w:sz="4" w:space="0"/>
            </w:tcBorders>
            <w:vAlign w:val="center"/>
          </w:tcPr>
          <w:p w14:paraId="7C638D7E">
            <w:pPr>
              <w:widowControl/>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lang w:bidi="ar"/>
              </w:rPr>
              <w:t>数量</w:t>
            </w:r>
          </w:p>
        </w:tc>
        <w:tc>
          <w:tcPr>
            <w:tcW w:w="2363" w:type="dxa"/>
            <w:tcBorders>
              <w:top w:val="single" w:color="000000" w:sz="4" w:space="0"/>
              <w:left w:val="single" w:color="000000" w:sz="4" w:space="0"/>
              <w:bottom w:val="single" w:color="000000" w:sz="4" w:space="0"/>
              <w:right w:val="single" w:color="000000" w:sz="4" w:space="0"/>
            </w:tcBorders>
            <w:vAlign w:val="center"/>
          </w:tcPr>
          <w:p w14:paraId="2861500A">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备注</w:t>
            </w:r>
          </w:p>
        </w:tc>
      </w:tr>
      <w:tr w14:paraId="48CFF361">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top"/>
          </w:tcPr>
          <w:p w14:paraId="740E5A12">
            <w:pPr>
              <w:widowControl/>
              <w:jc w:val="center"/>
              <w:textAlignment w:val="center"/>
              <w:rPr>
                <w:rFonts w:hint="eastAsia" w:ascii="仿宋" w:hAnsi="仿宋" w:eastAsia="仿宋" w:cs="仿宋"/>
                <w:color w:val="auto"/>
                <w:kern w:val="0"/>
                <w:sz w:val="24"/>
                <w:lang w:bidi="ar"/>
              </w:rPr>
            </w:pPr>
          </w:p>
        </w:tc>
        <w:tc>
          <w:tcPr>
            <w:tcW w:w="1476" w:type="dxa"/>
            <w:tcBorders>
              <w:top w:val="single" w:color="000000" w:sz="4" w:space="0"/>
              <w:left w:val="single" w:color="000000" w:sz="4" w:space="0"/>
              <w:bottom w:val="single" w:color="000000" w:sz="4" w:space="0"/>
              <w:right w:val="single" w:color="000000" w:sz="4" w:space="0"/>
            </w:tcBorders>
            <w:vAlign w:val="top"/>
          </w:tcPr>
          <w:p w14:paraId="64BBC1DB">
            <w:pPr>
              <w:widowControl/>
              <w:jc w:val="center"/>
              <w:textAlignment w:val="center"/>
              <w:rPr>
                <w:rFonts w:hint="eastAsia" w:ascii="仿宋" w:hAnsi="仿宋" w:eastAsia="仿宋" w:cs="仿宋"/>
                <w:color w:val="auto"/>
                <w:kern w:val="0"/>
                <w:sz w:val="24"/>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vAlign w:val="top"/>
          </w:tcPr>
          <w:p w14:paraId="1B5D7017">
            <w:pPr>
              <w:widowControl/>
              <w:jc w:val="center"/>
              <w:textAlignment w:val="center"/>
              <w:rPr>
                <w:rFonts w:hint="eastAsia" w:ascii="仿宋" w:hAnsi="仿宋" w:eastAsia="仿宋" w:cs="仿宋"/>
                <w:color w:val="auto"/>
                <w:kern w:val="0"/>
                <w:sz w:val="24"/>
                <w:lang w:val="en-US" w:eastAsia="zh-CN" w:bidi="ar"/>
              </w:rPr>
            </w:pPr>
          </w:p>
        </w:tc>
        <w:tc>
          <w:tcPr>
            <w:tcW w:w="950" w:type="dxa"/>
            <w:tcBorders>
              <w:top w:val="single" w:color="000000" w:sz="4" w:space="0"/>
              <w:left w:val="single" w:color="000000" w:sz="4" w:space="0"/>
              <w:bottom w:val="single" w:color="000000" w:sz="4" w:space="0"/>
              <w:right w:val="single" w:color="000000" w:sz="4" w:space="0"/>
            </w:tcBorders>
            <w:vAlign w:val="top"/>
          </w:tcPr>
          <w:p w14:paraId="32DCFF5C">
            <w:pPr>
              <w:widowControl/>
              <w:jc w:val="center"/>
              <w:textAlignment w:val="center"/>
              <w:rPr>
                <w:rFonts w:hint="eastAsia" w:ascii="仿宋" w:hAnsi="仿宋" w:eastAsia="仿宋" w:cs="仿宋"/>
                <w:color w:val="auto"/>
                <w:kern w:val="0"/>
                <w:sz w:val="24"/>
                <w:lang w:val="en-US" w:eastAsia="zh-CN" w:bidi="ar"/>
              </w:rPr>
            </w:pPr>
          </w:p>
        </w:tc>
        <w:tc>
          <w:tcPr>
            <w:tcW w:w="1918" w:type="dxa"/>
            <w:tcBorders>
              <w:top w:val="single" w:color="000000" w:sz="4" w:space="0"/>
              <w:left w:val="single" w:color="000000" w:sz="4" w:space="0"/>
              <w:bottom w:val="single" w:color="000000" w:sz="4" w:space="0"/>
              <w:right w:val="single" w:color="000000" w:sz="4" w:space="0"/>
            </w:tcBorders>
            <w:vAlign w:val="top"/>
          </w:tcPr>
          <w:p w14:paraId="62AD3C91">
            <w:pPr>
              <w:widowControl/>
              <w:jc w:val="center"/>
              <w:textAlignment w:val="center"/>
              <w:rPr>
                <w:rFonts w:hint="default" w:ascii="仿宋" w:hAnsi="仿宋" w:eastAsia="仿宋" w:cs="仿宋"/>
                <w:color w:val="auto"/>
                <w:kern w:val="0"/>
                <w:sz w:val="24"/>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vAlign w:val="top"/>
          </w:tcPr>
          <w:p w14:paraId="163713CF">
            <w:pPr>
              <w:widowControl/>
              <w:jc w:val="center"/>
              <w:textAlignment w:val="center"/>
              <w:rPr>
                <w:rFonts w:hint="eastAsia" w:ascii="仿宋" w:hAnsi="仿宋" w:eastAsia="仿宋" w:cs="仿宋"/>
                <w:color w:val="auto"/>
                <w:kern w:val="0"/>
                <w:sz w:val="24"/>
                <w:lang w:val="en-US" w:eastAsia="zh-CN" w:bidi="ar"/>
              </w:rPr>
            </w:pPr>
          </w:p>
        </w:tc>
      </w:tr>
      <w:tr w14:paraId="35264CE5">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top"/>
          </w:tcPr>
          <w:p w14:paraId="7F86F5B8">
            <w:pPr>
              <w:widowControl/>
              <w:jc w:val="center"/>
              <w:textAlignment w:val="center"/>
              <w:rPr>
                <w:rFonts w:hint="eastAsia" w:ascii="仿宋" w:hAnsi="仿宋" w:eastAsia="仿宋" w:cs="仿宋"/>
                <w:color w:val="auto"/>
                <w:kern w:val="0"/>
                <w:sz w:val="24"/>
                <w:lang w:bidi="ar"/>
              </w:rPr>
            </w:pPr>
          </w:p>
        </w:tc>
        <w:tc>
          <w:tcPr>
            <w:tcW w:w="1476" w:type="dxa"/>
            <w:tcBorders>
              <w:top w:val="single" w:color="000000" w:sz="4" w:space="0"/>
              <w:left w:val="single" w:color="000000" w:sz="4" w:space="0"/>
              <w:bottom w:val="single" w:color="000000" w:sz="4" w:space="0"/>
              <w:right w:val="single" w:color="000000" w:sz="4" w:space="0"/>
            </w:tcBorders>
            <w:vAlign w:val="top"/>
          </w:tcPr>
          <w:p w14:paraId="1B227732">
            <w:pPr>
              <w:widowControl/>
              <w:jc w:val="center"/>
              <w:textAlignment w:val="center"/>
              <w:rPr>
                <w:rFonts w:hint="eastAsia" w:ascii="仿宋" w:hAnsi="仿宋" w:eastAsia="仿宋" w:cs="仿宋"/>
                <w:color w:val="auto"/>
                <w:kern w:val="0"/>
                <w:sz w:val="24"/>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vAlign w:val="top"/>
          </w:tcPr>
          <w:p w14:paraId="10A72070">
            <w:pPr>
              <w:widowControl/>
              <w:jc w:val="center"/>
              <w:textAlignment w:val="center"/>
              <w:rPr>
                <w:rFonts w:hint="eastAsia" w:ascii="仿宋" w:hAnsi="仿宋" w:eastAsia="仿宋" w:cs="仿宋"/>
                <w:color w:val="auto"/>
                <w:kern w:val="0"/>
                <w:sz w:val="24"/>
                <w:lang w:val="en-US" w:eastAsia="zh-CN" w:bidi="ar"/>
              </w:rPr>
            </w:pPr>
          </w:p>
        </w:tc>
        <w:tc>
          <w:tcPr>
            <w:tcW w:w="950" w:type="dxa"/>
            <w:tcBorders>
              <w:top w:val="single" w:color="000000" w:sz="4" w:space="0"/>
              <w:left w:val="single" w:color="000000" w:sz="4" w:space="0"/>
              <w:bottom w:val="single" w:color="000000" w:sz="4" w:space="0"/>
              <w:right w:val="single" w:color="000000" w:sz="4" w:space="0"/>
            </w:tcBorders>
            <w:vAlign w:val="top"/>
          </w:tcPr>
          <w:p w14:paraId="21B402B3">
            <w:pPr>
              <w:widowControl/>
              <w:jc w:val="center"/>
              <w:textAlignment w:val="center"/>
              <w:rPr>
                <w:rFonts w:hint="eastAsia" w:ascii="仿宋" w:hAnsi="仿宋" w:eastAsia="仿宋" w:cs="仿宋"/>
                <w:color w:val="auto"/>
                <w:kern w:val="0"/>
                <w:sz w:val="24"/>
                <w:lang w:eastAsia="zh-CN" w:bidi="ar"/>
              </w:rPr>
            </w:pPr>
          </w:p>
        </w:tc>
        <w:tc>
          <w:tcPr>
            <w:tcW w:w="1918" w:type="dxa"/>
            <w:tcBorders>
              <w:top w:val="single" w:color="000000" w:sz="4" w:space="0"/>
              <w:left w:val="single" w:color="000000" w:sz="4" w:space="0"/>
              <w:bottom w:val="single" w:color="000000" w:sz="4" w:space="0"/>
              <w:right w:val="single" w:color="000000" w:sz="4" w:space="0"/>
            </w:tcBorders>
            <w:vAlign w:val="top"/>
          </w:tcPr>
          <w:p w14:paraId="505412A7">
            <w:pPr>
              <w:widowControl/>
              <w:jc w:val="center"/>
              <w:textAlignment w:val="center"/>
              <w:rPr>
                <w:rFonts w:hint="default" w:ascii="仿宋" w:hAnsi="仿宋" w:eastAsia="仿宋" w:cs="仿宋"/>
                <w:color w:val="auto"/>
                <w:kern w:val="0"/>
                <w:sz w:val="24"/>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vAlign w:val="top"/>
          </w:tcPr>
          <w:p w14:paraId="53F76E99">
            <w:pPr>
              <w:widowControl/>
              <w:jc w:val="center"/>
              <w:textAlignment w:val="center"/>
              <w:rPr>
                <w:rFonts w:hint="eastAsia" w:ascii="仿宋" w:hAnsi="仿宋" w:eastAsia="仿宋" w:cs="仿宋"/>
                <w:color w:val="auto"/>
                <w:kern w:val="0"/>
                <w:sz w:val="24"/>
                <w:lang w:val="en-US" w:eastAsia="zh-CN" w:bidi="ar"/>
              </w:rPr>
            </w:pPr>
          </w:p>
        </w:tc>
      </w:tr>
      <w:tr w14:paraId="0189EE43">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top"/>
          </w:tcPr>
          <w:p w14:paraId="46D33848">
            <w:pPr>
              <w:widowControl/>
              <w:jc w:val="center"/>
              <w:textAlignment w:val="center"/>
              <w:rPr>
                <w:rFonts w:hint="eastAsia" w:ascii="仿宋" w:hAnsi="仿宋" w:eastAsia="仿宋" w:cs="仿宋"/>
                <w:color w:val="auto"/>
                <w:kern w:val="0"/>
                <w:sz w:val="24"/>
                <w:lang w:bidi="ar"/>
              </w:rPr>
            </w:pPr>
          </w:p>
        </w:tc>
        <w:tc>
          <w:tcPr>
            <w:tcW w:w="1476" w:type="dxa"/>
            <w:tcBorders>
              <w:top w:val="single" w:color="000000" w:sz="4" w:space="0"/>
              <w:left w:val="single" w:color="000000" w:sz="4" w:space="0"/>
              <w:bottom w:val="single" w:color="000000" w:sz="4" w:space="0"/>
              <w:right w:val="single" w:color="000000" w:sz="4" w:space="0"/>
            </w:tcBorders>
            <w:vAlign w:val="top"/>
          </w:tcPr>
          <w:p w14:paraId="0941D021">
            <w:pPr>
              <w:widowControl/>
              <w:jc w:val="center"/>
              <w:textAlignment w:val="center"/>
              <w:rPr>
                <w:rFonts w:hint="eastAsia" w:ascii="仿宋" w:hAnsi="仿宋" w:eastAsia="仿宋" w:cs="仿宋"/>
                <w:color w:val="auto"/>
                <w:kern w:val="0"/>
                <w:sz w:val="24"/>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vAlign w:val="top"/>
          </w:tcPr>
          <w:p w14:paraId="0E29CDDE">
            <w:pPr>
              <w:widowControl/>
              <w:jc w:val="center"/>
              <w:textAlignment w:val="center"/>
              <w:rPr>
                <w:rFonts w:hint="default" w:ascii="仿宋" w:hAnsi="仿宋" w:eastAsia="仿宋" w:cs="仿宋"/>
                <w:color w:val="auto"/>
                <w:kern w:val="0"/>
                <w:sz w:val="24"/>
                <w:lang w:val="en-US" w:eastAsia="zh-CN" w:bidi="ar"/>
              </w:rPr>
            </w:pPr>
          </w:p>
        </w:tc>
        <w:tc>
          <w:tcPr>
            <w:tcW w:w="950" w:type="dxa"/>
            <w:tcBorders>
              <w:top w:val="single" w:color="000000" w:sz="4" w:space="0"/>
              <w:left w:val="single" w:color="000000" w:sz="4" w:space="0"/>
              <w:bottom w:val="single" w:color="000000" w:sz="4" w:space="0"/>
              <w:right w:val="single" w:color="000000" w:sz="4" w:space="0"/>
            </w:tcBorders>
            <w:vAlign w:val="top"/>
          </w:tcPr>
          <w:p w14:paraId="74157C28">
            <w:pPr>
              <w:widowControl/>
              <w:jc w:val="center"/>
              <w:textAlignment w:val="center"/>
              <w:rPr>
                <w:rFonts w:hint="default" w:ascii="仿宋" w:hAnsi="仿宋" w:eastAsia="仿宋" w:cs="仿宋"/>
                <w:color w:val="auto"/>
                <w:kern w:val="0"/>
                <w:sz w:val="24"/>
                <w:lang w:val="en-US" w:eastAsia="zh-CN" w:bidi="ar"/>
              </w:rPr>
            </w:pPr>
          </w:p>
        </w:tc>
        <w:tc>
          <w:tcPr>
            <w:tcW w:w="1918" w:type="dxa"/>
            <w:tcBorders>
              <w:top w:val="single" w:color="000000" w:sz="4" w:space="0"/>
              <w:left w:val="single" w:color="000000" w:sz="4" w:space="0"/>
              <w:bottom w:val="single" w:color="000000" w:sz="4" w:space="0"/>
              <w:right w:val="single" w:color="000000" w:sz="4" w:space="0"/>
            </w:tcBorders>
            <w:vAlign w:val="top"/>
          </w:tcPr>
          <w:p w14:paraId="643CEAED">
            <w:pPr>
              <w:widowControl/>
              <w:jc w:val="center"/>
              <w:textAlignment w:val="center"/>
              <w:rPr>
                <w:rFonts w:hint="default" w:ascii="仿宋" w:hAnsi="仿宋" w:eastAsia="仿宋" w:cs="仿宋"/>
                <w:color w:val="auto"/>
                <w:kern w:val="0"/>
                <w:sz w:val="24"/>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vAlign w:val="top"/>
          </w:tcPr>
          <w:p w14:paraId="59DBC73B">
            <w:pPr>
              <w:widowControl/>
              <w:jc w:val="center"/>
              <w:textAlignment w:val="center"/>
              <w:rPr>
                <w:rFonts w:hint="default" w:ascii="仿宋" w:hAnsi="仿宋" w:eastAsia="仿宋" w:cs="仿宋"/>
                <w:color w:val="auto"/>
                <w:kern w:val="0"/>
                <w:sz w:val="24"/>
                <w:lang w:val="en-US" w:eastAsia="zh-CN" w:bidi="ar"/>
              </w:rPr>
            </w:pPr>
          </w:p>
        </w:tc>
      </w:tr>
      <w:tr w14:paraId="6D648215">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top"/>
          </w:tcPr>
          <w:p w14:paraId="0F5BCFAA">
            <w:pPr>
              <w:widowControl/>
              <w:jc w:val="center"/>
              <w:textAlignment w:val="center"/>
              <w:rPr>
                <w:rFonts w:hint="eastAsia" w:ascii="仿宋" w:hAnsi="仿宋" w:eastAsia="仿宋" w:cs="仿宋"/>
                <w:color w:val="auto"/>
                <w:kern w:val="0"/>
                <w:sz w:val="24"/>
                <w:lang w:bidi="ar"/>
              </w:rPr>
            </w:pPr>
          </w:p>
        </w:tc>
        <w:tc>
          <w:tcPr>
            <w:tcW w:w="1476" w:type="dxa"/>
            <w:tcBorders>
              <w:top w:val="single" w:color="000000" w:sz="4" w:space="0"/>
              <w:left w:val="single" w:color="000000" w:sz="4" w:space="0"/>
              <w:bottom w:val="single" w:color="000000" w:sz="4" w:space="0"/>
              <w:right w:val="single" w:color="000000" w:sz="4" w:space="0"/>
            </w:tcBorders>
            <w:vAlign w:val="top"/>
          </w:tcPr>
          <w:p w14:paraId="22C176EC">
            <w:pPr>
              <w:widowControl/>
              <w:jc w:val="center"/>
              <w:textAlignment w:val="center"/>
              <w:rPr>
                <w:rFonts w:hint="eastAsia" w:ascii="仿宋" w:hAnsi="仿宋" w:eastAsia="仿宋" w:cs="仿宋"/>
                <w:color w:val="auto"/>
                <w:kern w:val="0"/>
                <w:sz w:val="24"/>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vAlign w:val="top"/>
          </w:tcPr>
          <w:p w14:paraId="7D26F051">
            <w:pPr>
              <w:widowControl/>
              <w:jc w:val="center"/>
              <w:textAlignment w:val="center"/>
              <w:rPr>
                <w:rFonts w:hint="eastAsia" w:ascii="仿宋" w:hAnsi="仿宋" w:eastAsia="仿宋" w:cs="仿宋"/>
                <w:color w:val="auto"/>
                <w:kern w:val="0"/>
                <w:sz w:val="24"/>
                <w:lang w:val="en-US" w:eastAsia="zh-CN" w:bidi="ar"/>
              </w:rPr>
            </w:pPr>
          </w:p>
        </w:tc>
        <w:tc>
          <w:tcPr>
            <w:tcW w:w="950" w:type="dxa"/>
            <w:tcBorders>
              <w:top w:val="single" w:color="000000" w:sz="4" w:space="0"/>
              <w:left w:val="single" w:color="000000" w:sz="4" w:space="0"/>
              <w:bottom w:val="single" w:color="000000" w:sz="4" w:space="0"/>
              <w:right w:val="single" w:color="000000" w:sz="4" w:space="0"/>
            </w:tcBorders>
            <w:vAlign w:val="top"/>
          </w:tcPr>
          <w:p w14:paraId="340C3D5B">
            <w:pPr>
              <w:widowControl/>
              <w:jc w:val="center"/>
              <w:textAlignment w:val="center"/>
              <w:rPr>
                <w:rFonts w:hint="eastAsia" w:ascii="仿宋" w:hAnsi="仿宋" w:eastAsia="仿宋" w:cs="仿宋"/>
                <w:color w:val="auto"/>
                <w:kern w:val="0"/>
                <w:sz w:val="24"/>
                <w:lang w:eastAsia="zh-CN" w:bidi="ar"/>
              </w:rPr>
            </w:pPr>
          </w:p>
        </w:tc>
        <w:tc>
          <w:tcPr>
            <w:tcW w:w="1918" w:type="dxa"/>
            <w:tcBorders>
              <w:top w:val="single" w:color="000000" w:sz="4" w:space="0"/>
              <w:left w:val="single" w:color="000000" w:sz="4" w:space="0"/>
              <w:bottom w:val="single" w:color="000000" w:sz="4" w:space="0"/>
              <w:right w:val="single" w:color="000000" w:sz="4" w:space="0"/>
            </w:tcBorders>
            <w:vAlign w:val="top"/>
          </w:tcPr>
          <w:p w14:paraId="01BBEA5D">
            <w:pPr>
              <w:widowControl/>
              <w:jc w:val="center"/>
              <w:textAlignment w:val="center"/>
              <w:rPr>
                <w:rFonts w:hint="eastAsia" w:ascii="仿宋" w:hAnsi="仿宋" w:eastAsia="仿宋" w:cs="仿宋"/>
                <w:color w:val="auto"/>
                <w:kern w:val="0"/>
                <w:sz w:val="24"/>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vAlign w:val="top"/>
          </w:tcPr>
          <w:p w14:paraId="524958F2">
            <w:pPr>
              <w:widowControl/>
              <w:jc w:val="center"/>
              <w:textAlignment w:val="center"/>
              <w:rPr>
                <w:rFonts w:hint="eastAsia" w:ascii="仿宋" w:hAnsi="仿宋" w:eastAsia="仿宋" w:cs="仿宋"/>
                <w:color w:val="auto"/>
                <w:kern w:val="0"/>
                <w:sz w:val="24"/>
                <w:lang w:val="en-US" w:eastAsia="zh-CN" w:bidi="ar"/>
              </w:rPr>
            </w:pPr>
          </w:p>
        </w:tc>
      </w:tr>
      <w:tr w14:paraId="37A90DF0">
        <w:tblPrEx>
          <w:tblCellMar>
            <w:top w:w="0" w:type="dxa"/>
            <w:left w:w="108" w:type="dxa"/>
            <w:bottom w:w="0" w:type="dxa"/>
            <w:right w:w="108" w:type="dxa"/>
          </w:tblCellMar>
        </w:tblPrEx>
        <w:trPr>
          <w:trHeight w:val="597" w:hRule="atLeast"/>
        </w:trPr>
        <w:tc>
          <w:tcPr>
            <w:tcW w:w="9720" w:type="dxa"/>
            <w:gridSpan w:val="6"/>
            <w:tcBorders>
              <w:top w:val="nil"/>
              <w:left w:val="nil"/>
              <w:bottom w:val="nil"/>
              <w:right w:val="nil"/>
            </w:tcBorders>
            <w:noWrap/>
            <w:vAlign w:val="center"/>
          </w:tcPr>
          <w:p w14:paraId="2FB86B85">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送货单位（盖章）：                                 收货人签字：</w:t>
            </w:r>
          </w:p>
        </w:tc>
      </w:tr>
      <w:tr w14:paraId="50CA61DF">
        <w:tblPrEx>
          <w:tblCellMar>
            <w:top w:w="0" w:type="dxa"/>
            <w:left w:w="108" w:type="dxa"/>
            <w:bottom w:w="0" w:type="dxa"/>
            <w:right w:w="108" w:type="dxa"/>
          </w:tblCellMar>
        </w:tblPrEx>
        <w:trPr>
          <w:trHeight w:val="587" w:hRule="atLeast"/>
        </w:trPr>
        <w:tc>
          <w:tcPr>
            <w:tcW w:w="9720" w:type="dxa"/>
            <w:gridSpan w:val="6"/>
            <w:tcBorders>
              <w:top w:val="nil"/>
              <w:left w:val="nil"/>
              <w:bottom w:val="nil"/>
              <w:right w:val="nil"/>
            </w:tcBorders>
            <w:noWrap/>
            <w:vAlign w:val="center"/>
          </w:tcPr>
          <w:p w14:paraId="7AA7B417">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日期：                                             日期：</w:t>
            </w:r>
          </w:p>
        </w:tc>
      </w:tr>
    </w:tbl>
    <w:p w14:paraId="3D29D73B">
      <w:pPr>
        <w:tabs>
          <w:tab w:val="left" w:pos="5355"/>
          <w:tab w:val="left" w:pos="5775"/>
        </w:tabs>
        <w:spacing w:line="360" w:lineRule="auto"/>
        <w:jc w:val="left"/>
        <w:rPr>
          <w:rFonts w:hint="eastAsia" w:ascii="仿宋" w:hAnsi="仿宋" w:eastAsia="仿宋" w:cs="仿宋"/>
          <w:bCs/>
          <w:sz w:val="24"/>
        </w:rPr>
      </w:pPr>
    </w:p>
    <w:sectPr>
      <w:headerReference r:id="rId3" w:type="default"/>
      <w:footerReference r:id="rId4" w:type="default"/>
      <w:pgSz w:w="11906" w:h="16838"/>
      <w:pgMar w:top="1134" w:right="1469" w:bottom="113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64C28">
    <w:pPr>
      <w:pStyle w:val="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26</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B53FD">
    <w:pPr>
      <w:pStyle w:val="26"/>
      <w:jc w:val="right"/>
    </w:pPr>
    <w:r>
      <w:rPr>
        <w:sz w:val="21"/>
      </w:rPr>
      <w:pict>
        <v:shape id="PowerPlusWaterMarkObject143818" o:spid="_x0000_s1025" o:spt="136" type="#_x0000_t136" style="position:absolute;left:0pt;height:148.9pt;width:547pt;mso-position-horizontal:center;mso-position-horizontal-relative:margin;mso-position-vertical:center;mso-position-vertical-relative:margin;rotation:-2949120f;z-index:-251657216;mso-width-relative:page;mso-height-relative:page;" fillcolor="#F2F2F2" filled="t" stroked="f" coordsize="21600,21600">
          <v:path/>
          <v:fill on="t" opacity="32768f" focussize="0,0"/>
          <v:stroke on="f"/>
          <v:imagedata o:title=""/>
          <o:lock v:ext="edit" aspectratio="t"/>
          <v:textpath on="t" fitshape="t" fitpath="t" trim="t" xscale="f" string="新基建科技" style="font-family:华文细黑;font-size:148pt;v-text-align:center;"/>
        </v:shape>
      </w:pict>
    </w:r>
    <w:r>
      <w:rPr>
        <w:rFonts w:hint="eastAsia"/>
        <w:color w:val="auto"/>
        <w:sz w:val="21"/>
        <w:szCs w:val="21"/>
      </w:rPr>
      <w:t>【版本编号：2024年版】</w:t>
    </w:r>
  </w:p>
  <w:p w14:paraId="1A61EE80">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8C96A"/>
    <w:multiLevelType w:val="singleLevel"/>
    <w:tmpl w:val="FF38C96A"/>
    <w:lvl w:ilvl="0" w:tentative="0">
      <w:start w:val="14"/>
      <w:numFmt w:val="chineseCounting"/>
      <w:suff w:val="nothing"/>
      <w:lvlText w:val="%1、"/>
      <w:lvlJc w:val="left"/>
      <w:rPr>
        <w:rFonts w:hint="eastAsia"/>
      </w:rPr>
    </w:lvl>
  </w:abstractNum>
  <w:abstractNum w:abstractNumId="1">
    <w:nsid w:val="4BB429A0"/>
    <w:multiLevelType w:val="singleLevel"/>
    <w:tmpl w:val="4BB429A0"/>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4ODUxZjJjMmI4OGM1Y2U3NWMyMTA4MzM2Nzc1MzMifQ=="/>
  </w:docVars>
  <w:rsids>
    <w:rsidRoot w:val="0094563C"/>
    <w:rsid w:val="00026B22"/>
    <w:rsid w:val="000427FA"/>
    <w:rsid w:val="00066BA0"/>
    <w:rsid w:val="00073102"/>
    <w:rsid w:val="000736DC"/>
    <w:rsid w:val="00074381"/>
    <w:rsid w:val="000910C5"/>
    <w:rsid w:val="000939F1"/>
    <w:rsid w:val="00093C77"/>
    <w:rsid w:val="00097C2C"/>
    <w:rsid w:val="000A6E2E"/>
    <w:rsid w:val="000B43A5"/>
    <w:rsid w:val="000C08C1"/>
    <w:rsid w:val="000C332C"/>
    <w:rsid w:val="000C5214"/>
    <w:rsid w:val="000D0BC2"/>
    <w:rsid w:val="000D0EBC"/>
    <w:rsid w:val="000D2BDA"/>
    <w:rsid w:val="000D5EDA"/>
    <w:rsid w:val="000D5F54"/>
    <w:rsid w:val="000E0779"/>
    <w:rsid w:val="000E149C"/>
    <w:rsid w:val="000E44B3"/>
    <w:rsid w:val="000E6A79"/>
    <w:rsid w:val="000F37C9"/>
    <w:rsid w:val="000F3F07"/>
    <w:rsid w:val="000F4EFA"/>
    <w:rsid w:val="000F6548"/>
    <w:rsid w:val="0010596F"/>
    <w:rsid w:val="00105B66"/>
    <w:rsid w:val="00107CBD"/>
    <w:rsid w:val="00115975"/>
    <w:rsid w:val="00121C56"/>
    <w:rsid w:val="00124BB6"/>
    <w:rsid w:val="001357CB"/>
    <w:rsid w:val="001454BC"/>
    <w:rsid w:val="001521D8"/>
    <w:rsid w:val="001530D2"/>
    <w:rsid w:val="001648D6"/>
    <w:rsid w:val="001723EB"/>
    <w:rsid w:val="00172A77"/>
    <w:rsid w:val="00180401"/>
    <w:rsid w:val="00180777"/>
    <w:rsid w:val="00181C84"/>
    <w:rsid w:val="00185F80"/>
    <w:rsid w:val="001959E7"/>
    <w:rsid w:val="001A4F78"/>
    <w:rsid w:val="001A52FD"/>
    <w:rsid w:val="001B2764"/>
    <w:rsid w:val="001B7478"/>
    <w:rsid w:val="001C579F"/>
    <w:rsid w:val="001D5DD7"/>
    <w:rsid w:val="001F1FB0"/>
    <w:rsid w:val="001F5B63"/>
    <w:rsid w:val="0020014A"/>
    <w:rsid w:val="002015E3"/>
    <w:rsid w:val="00206148"/>
    <w:rsid w:val="00206D58"/>
    <w:rsid w:val="00210243"/>
    <w:rsid w:val="00212B7B"/>
    <w:rsid w:val="00225D38"/>
    <w:rsid w:val="0022688E"/>
    <w:rsid w:val="00232CB6"/>
    <w:rsid w:val="002343C4"/>
    <w:rsid w:val="002447B1"/>
    <w:rsid w:val="002449CA"/>
    <w:rsid w:val="00252280"/>
    <w:rsid w:val="00256E4D"/>
    <w:rsid w:val="00263EF6"/>
    <w:rsid w:val="002643FB"/>
    <w:rsid w:val="002659D1"/>
    <w:rsid w:val="00266F39"/>
    <w:rsid w:val="00275489"/>
    <w:rsid w:val="002812CA"/>
    <w:rsid w:val="00281FE2"/>
    <w:rsid w:val="00284CDB"/>
    <w:rsid w:val="002905EC"/>
    <w:rsid w:val="002917FA"/>
    <w:rsid w:val="00291B98"/>
    <w:rsid w:val="002A58C0"/>
    <w:rsid w:val="002B3FBF"/>
    <w:rsid w:val="002C071B"/>
    <w:rsid w:val="002C0A0E"/>
    <w:rsid w:val="002C3555"/>
    <w:rsid w:val="002C3BAE"/>
    <w:rsid w:val="002D6A50"/>
    <w:rsid w:val="002E05EF"/>
    <w:rsid w:val="002E2E6B"/>
    <w:rsid w:val="002F0014"/>
    <w:rsid w:val="00301445"/>
    <w:rsid w:val="00310A96"/>
    <w:rsid w:val="003204BE"/>
    <w:rsid w:val="00324228"/>
    <w:rsid w:val="00324A08"/>
    <w:rsid w:val="0033769C"/>
    <w:rsid w:val="00340024"/>
    <w:rsid w:val="00343D57"/>
    <w:rsid w:val="00350890"/>
    <w:rsid w:val="003555B0"/>
    <w:rsid w:val="003613F1"/>
    <w:rsid w:val="003774AC"/>
    <w:rsid w:val="00382C4F"/>
    <w:rsid w:val="0039451A"/>
    <w:rsid w:val="0039730E"/>
    <w:rsid w:val="003A0543"/>
    <w:rsid w:val="003A0AA7"/>
    <w:rsid w:val="003A11F7"/>
    <w:rsid w:val="003A626B"/>
    <w:rsid w:val="003A688A"/>
    <w:rsid w:val="003A6A1C"/>
    <w:rsid w:val="003B5EF1"/>
    <w:rsid w:val="003B79A3"/>
    <w:rsid w:val="003B7B1D"/>
    <w:rsid w:val="003C123E"/>
    <w:rsid w:val="003C6181"/>
    <w:rsid w:val="003E095C"/>
    <w:rsid w:val="003E0C13"/>
    <w:rsid w:val="003E2935"/>
    <w:rsid w:val="003E59DB"/>
    <w:rsid w:val="003E5BA7"/>
    <w:rsid w:val="003E6762"/>
    <w:rsid w:val="003E6E86"/>
    <w:rsid w:val="003F1F1F"/>
    <w:rsid w:val="003F36BB"/>
    <w:rsid w:val="003F7B51"/>
    <w:rsid w:val="00402AB6"/>
    <w:rsid w:val="0040356D"/>
    <w:rsid w:val="00413753"/>
    <w:rsid w:val="00414160"/>
    <w:rsid w:val="0041783F"/>
    <w:rsid w:val="0042743D"/>
    <w:rsid w:val="0043318F"/>
    <w:rsid w:val="004421E3"/>
    <w:rsid w:val="00456735"/>
    <w:rsid w:val="0047274E"/>
    <w:rsid w:val="00480FDF"/>
    <w:rsid w:val="0048365A"/>
    <w:rsid w:val="0049766D"/>
    <w:rsid w:val="004A19C9"/>
    <w:rsid w:val="004A1C19"/>
    <w:rsid w:val="004A2143"/>
    <w:rsid w:val="004A7023"/>
    <w:rsid w:val="004B07E2"/>
    <w:rsid w:val="004B1484"/>
    <w:rsid w:val="004B19CB"/>
    <w:rsid w:val="004B5B62"/>
    <w:rsid w:val="004B655E"/>
    <w:rsid w:val="004C49FF"/>
    <w:rsid w:val="004C59B7"/>
    <w:rsid w:val="004C62FB"/>
    <w:rsid w:val="004D20B4"/>
    <w:rsid w:val="004E06F7"/>
    <w:rsid w:val="004E3598"/>
    <w:rsid w:val="004F0B75"/>
    <w:rsid w:val="004F0B90"/>
    <w:rsid w:val="004F2412"/>
    <w:rsid w:val="00503306"/>
    <w:rsid w:val="00510E25"/>
    <w:rsid w:val="00523917"/>
    <w:rsid w:val="00527458"/>
    <w:rsid w:val="0053219A"/>
    <w:rsid w:val="00533392"/>
    <w:rsid w:val="005337FB"/>
    <w:rsid w:val="00541605"/>
    <w:rsid w:val="00542C59"/>
    <w:rsid w:val="00546158"/>
    <w:rsid w:val="0056198F"/>
    <w:rsid w:val="00561F76"/>
    <w:rsid w:val="0056379E"/>
    <w:rsid w:val="005708A4"/>
    <w:rsid w:val="00576748"/>
    <w:rsid w:val="00583044"/>
    <w:rsid w:val="005A3F3F"/>
    <w:rsid w:val="005B0EA8"/>
    <w:rsid w:val="005C1B2E"/>
    <w:rsid w:val="005C46B0"/>
    <w:rsid w:val="005D4667"/>
    <w:rsid w:val="005E1331"/>
    <w:rsid w:val="005E2573"/>
    <w:rsid w:val="005E2C1E"/>
    <w:rsid w:val="005F2D79"/>
    <w:rsid w:val="0060065F"/>
    <w:rsid w:val="006031FC"/>
    <w:rsid w:val="006075BE"/>
    <w:rsid w:val="006106FD"/>
    <w:rsid w:val="00611330"/>
    <w:rsid w:val="00617873"/>
    <w:rsid w:val="00622F47"/>
    <w:rsid w:val="00623A3F"/>
    <w:rsid w:val="0063242A"/>
    <w:rsid w:val="006377FA"/>
    <w:rsid w:val="00640486"/>
    <w:rsid w:val="006418DC"/>
    <w:rsid w:val="0064319E"/>
    <w:rsid w:val="00650991"/>
    <w:rsid w:val="00650F4C"/>
    <w:rsid w:val="00653AE7"/>
    <w:rsid w:val="006562D0"/>
    <w:rsid w:val="00667D9E"/>
    <w:rsid w:val="00675530"/>
    <w:rsid w:val="00680B35"/>
    <w:rsid w:val="00682C2C"/>
    <w:rsid w:val="00693723"/>
    <w:rsid w:val="006A027E"/>
    <w:rsid w:val="006A4C94"/>
    <w:rsid w:val="006A778A"/>
    <w:rsid w:val="006B0F84"/>
    <w:rsid w:val="006B2087"/>
    <w:rsid w:val="006C13B2"/>
    <w:rsid w:val="006E01E7"/>
    <w:rsid w:val="006E38CE"/>
    <w:rsid w:val="006E67EB"/>
    <w:rsid w:val="006F0A4D"/>
    <w:rsid w:val="006F196E"/>
    <w:rsid w:val="006F475C"/>
    <w:rsid w:val="006F4B56"/>
    <w:rsid w:val="0070149D"/>
    <w:rsid w:val="007138B4"/>
    <w:rsid w:val="007161B4"/>
    <w:rsid w:val="00721E54"/>
    <w:rsid w:val="00730E2B"/>
    <w:rsid w:val="0074299A"/>
    <w:rsid w:val="0074634D"/>
    <w:rsid w:val="0075315A"/>
    <w:rsid w:val="00763DDD"/>
    <w:rsid w:val="0076658F"/>
    <w:rsid w:val="007672C6"/>
    <w:rsid w:val="00770C40"/>
    <w:rsid w:val="007B7DA5"/>
    <w:rsid w:val="007D370A"/>
    <w:rsid w:val="007E04B9"/>
    <w:rsid w:val="007E1978"/>
    <w:rsid w:val="007E2EBF"/>
    <w:rsid w:val="007F1DD2"/>
    <w:rsid w:val="00824F49"/>
    <w:rsid w:val="008326F0"/>
    <w:rsid w:val="0083566B"/>
    <w:rsid w:val="008365A6"/>
    <w:rsid w:val="00836891"/>
    <w:rsid w:val="00837802"/>
    <w:rsid w:val="0084600A"/>
    <w:rsid w:val="00847A40"/>
    <w:rsid w:val="00851AE8"/>
    <w:rsid w:val="00854AAF"/>
    <w:rsid w:val="0085580E"/>
    <w:rsid w:val="00860042"/>
    <w:rsid w:val="00862844"/>
    <w:rsid w:val="008677BB"/>
    <w:rsid w:val="00870286"/>
    <w:rsid w:val="00875444"/>
    <w:rsid w:val="008776E8"/>
    <w:rsid w:val="0088090C"/>
    <w:rsid w:val="00882761"/>
    <w:rsid w:val="00884797"/>
    <w:rsid w:val="0089746A"/>
    <w:rsid w:val="008A5B65"/>
    <w:rsid w:val="008B54DE"/>
    <w:rsid w:val="008C3667"/>
    <w:rsid w:val="008D084F"/>
    <w:rsid w:val="008D2546"/>
    <w:rsid w:val="008F422C"/>
    <w:rsid w:val="008F68AB"/>
    <w:rsid w:val="008F6F8F"/>
    <w:rsid w:val="009041D1"/>
    <w:rsid w:val="00906304"/>
    <w:rsid w:val="0091471E"/>
    <w:rsid w:val="00917B94"/>
    <w:rsid w:val="009220CC"/>
    <w:rsid w:val="00934737"/>
    <w:rsid w:val="00941CC9"/>
    <w:rsid w:val="00945259"/>
    <w:rsid w:val="0094563C"/>
    <w:rsid w:val="00951E82"/>
    <w:rsid w:val="00955235"/>
    <w:rsid w:val="00963169"/>
    <w:rsid w:val="0097487A"/>
    <w:rsid w:val="00976217"/>
    <w:rsid w:val="00983C60"/>
    <w:rsid w:val="00984676"/>
    <w:rsid w:val="00984812"/>
    <w:rsid w:val="009949CB"/>
    <w:rsid w:val="0099508E"/>
    <w:rsid w:val="00995415"/>
    <w:rsid w:val="00997303"/>
    <w:rsid w:val="009A2F01"/>
    <w:rsid w:val="009A541E"/>
    <w:rsid w:val="009B5A35"/>
    <w:rsid w:val="009C5229"/>
    <w:rsid w:val="009E4300"/>
    <w:rsid w:val="009E5992"/>
    <w:rsid w:val="009F74E2"/>
    <w:rsid w:val="00A00D4D"/>
    <w:rsid w:val="00A11B3E"/>
    <w:rsid w:val="00A13BE3"/>
    <w:rsid w:val="00A206D4"/>
    <w:rsid w:val="00A22D33"/>
    <w:rsid w:val="00A2799A"/>
    <w:rsid w:val="00A30AD9"/>
    <w:rsid w:val="00A31465"/>
    <w:rsid w:val="00A3261D"/>
    <w:rsid w:val="00A363F0"/>
    <w:rsid w:val="00A3756B"/>
    <w:rsid w:val="00A46746"/>
    <w:rsid w:val="00A50223"/>
    <w:rsid w:val="00A57402"/>
    <w:rsid w:val="00A609C6"/>
    <w:rsid w:val="00A60CEF"/>
    <w:rsid w:val="00A63694"/>
    <w:rsid w:val="00A6429F"/>
    <w:rsid w:val="00A66442"/>
    <w:rsid w:val="00A710DA"/>
    <w:rsid w:val="00A719FA"/>
    <w:rsid w:val="00A72649"/>
    <w:rsid w:val="00A73390"/>
    <w:rsid w:val="00A872ED"/>
    <w:rsid w:val="00A97BF8"/>
    <w:rsid w:val="00AA476F"/>
    <w:rsid w:val="00AB2286"/>
    <w:rsid w:val="00AB3D49"/>
    <w:rsid w:val="00AC35FB"/>
    <w:rsid w:val="00AC4561"/>
    <w:rsid w:val="00AC4E79"/>
    <w:rsid w:val="00AD11F1"/>
    <w:rsid w:val="00AD3BE9"/>
    <w:rsid w:val="00AE10F1"/>
    <w:rsid w:val="00AE1208"/>
    <w:rsid w:val="00AE5955"/>
    <w:rsid w:val="00AF29B6"/>
    <w:rsid w:val="00B008FB"/>
    <w:rsid w:val="00B06C87"/>
    <w:rsid w:val="00B06E5F"/>
    <w:rsid w:val="00B2119C"/>
    <w:rsid w:val="00B21FF4"/>
    <w:rsid w:val="00B35746"/>
    <w:rsid w:val="00B40F9D"/>
    <w:rsid w:val="00B5024D"/>
    <w:rsid w:val="00B519FA"/>
    <w:rsid w:val="00B52377"/>
    <w:rsid w:val="00B52698"/>
    <w:rsid w:val="00B52B8E"/>
    <w:rsid w:val="00B55CC1"/>
    <w:rsid w:val="00B7352F"/>
    <w:rsid w:val="00B85E3B"/>
    <w:rsid w:val="00B904F7"/>
    <w:rsid w:val="00B9766D"/>
    <w:rsid w:val="00BA25D2"/>
    <w:rsid w:val="00BB22B3"/>
    <w:rsid w:val="00BB39BD"/>
    <w:rsid w:val="00BB7051"/>
    <w:rsid w:val="00BC1E91"/>
    <w:rsid w:val="00BC6E00"/>
    <w:rsid w:val="00BC6E96"/>
    <w:rsid w:val="00BC6FA1"/>
    <w:rsid w:val="00BE1990"/>
    <w:rsid w:val="00BE3CE7"/>
    <w:rsid w:val="00C10F75"/>
    <w:rsid w:val="00C262AD"/>
    <w:rsid w:val="00C31250"/>
    <w:rsid w:val="00C31F3A"/>
    <w:rsid w:val="00C35C44"/>
    <w:rsid w:val="00C35F3B"/>
    <w:rsid w:val="00C42674"/>
    <w:rsid w:val="00C45D61"/>
    <w:rsid w:val="00C473BE"/>
    <w:rsid w:val="00C4764F"/>
    <w:rsid w:val="00C51BCD"/>
    <w:rsid w:val="00C65EB3"/>
    <w:rsid w:val="00C80490"/>
    <w:rsid w:val="00C81AF4"/>
    <w:rsid w:val="00C8233A"/>
    <w:rsid w:val="00C83D7E"/>
    <w:rsid w:val="00C84637"/>
    <w:rsid w:val="00C85AF7"/>
    <w:rsid w:val="00CA483F"/>
    <w:rsid w:val="00CA5CC7"/>
    <w:rsid w:val="00CB008E"/>
    <w:rsid w:val="00CB1F49"/>
    <w:rsid w:val="00CB2593"/>
    <w:rsid w:val="00CB30DE"/>
    <w:rsid w:val="00CB5867"/>
    <w:rsid w:val="00CB6965"/>
    <w:rsid w:val="00CC4335"/>
    <w:rsid w:val="00CC491C"/>
    <w:rsid w:val="00CC6163"/>
    <w:rsid w:val="00CC6D4B"/>
    <w:rsid w:val="00CD636F"/>
    <w:rsid w:val="00CE5CA9"/>
    <w:rsid w:val="00CE6A1B"/>
    <w:rsid w:val="00CF1116"/>
    <w:rsid w:val="00CF2EC9"/>
    <w:rsid w:val="00CF599A"/>
    <w:rsid w:val="00D043A7"/>
    <w:rsid w:val="00D054AA"/>
    <w:rsid w:val="00D104D6"/>
    <w:rsid w:val="00D10A24"/>
    <w:rsid w:val="00D11DC8"/>
    <w:rsid w:val="00D12F21"/>
    <w:rsid w:val="00D20FA0"/>
    <w:rsid w:val="00D21B28"/>
    <w:rsid w:val="00D21E37"/>
    <w:rsid w:val="00D310E6"/>
    <w:rsid w:val="00D314E0"/>
    <w:rsid w:val="00D34B9B"/>
    <w:rsid w:val="00D434D6"/>
    <w:rsid w:val="00D44DE2"/>
    <w:rsid w:val="00D46AD1"/>
    <w:rsid w:val="00D607C4"/>
    <w:rsid w:val="00D71175"/>
    <w:rsid w:val="00D808EA"/>
    <w:rsid w:val="00D917BE"/>
    <w:rsid w:val="00DA49B1"/>
    <w:rsid w:val="00DA5F83"/>
    <w:rsid w:val="00DA7FC8"/>
    <w:rsid w:val="00DB500C"/>
    <w:rsid w:val="00DB5D39"/>
    <w:rsid w:val="00DB5EA2"/>
    <w:rsid w:val="00DB7619"/>
    <w:rsid w:val="00DC28C8"/>
    <w:rsid w:val="00DC3466"/>
    <w:rsid w:val="00DC4B00"/>
    <w:rsid w:val="00DD2123"/>
    <w:rsid w:val="00DD3EA3"/>
    <w:rsid w:val="00DD7FEF"/>
    <w:rsid w:val="00DE5542"/>
    <w:rsid w:val="00DE7D07"/>
    <w:rsid w:val="00DF0BF6"/>
    <w:rsid w:val="00E07A89"/>
    <w:rsid w:val="00E20AD0"/>
    <w:rsid w:val="00E44A3D"/>
    <w:rsid w:val="00E4520D"/>
    <w:rsid w:val="00E5030C"/>
    <w:rsid w:val="00E50AD2"/>
    <w:rsid w:val="00E516B1"/>
    <w:rsid w:val="00E54C35"/>
    <w:rsid w:val="00E6246E"/>
    <w:rsid w:val="00E6306B"/>
    <w:rsid w:val="00E722DC"/>
    <w:rsid w:val="00E74AA6"/>
    <w:rsid w:val="00E86205"/>
    <w:rsid w:val="00E862D7"/>
    <w:rsid w:val="00E87A80"/>
    <w:rsid w:val="00E906D4"/>
    <w:rsid w:val="00E92892"/>
    <w:rsid w:val="00E93733"/>
    <w:rsid w:val="00EA5281"/>
    <w:rsid w:val="00EB5AA0"/>
    <w:rsid w:val="00EB7A61"/>
    <w:rsid w:val="00EC1A97"/>
    <w:rsid w:val="00EC1B40"/>
    <w:rsid w:val="00EC3817"/>
    <w:rsid w:val="00ED2CCE"/>
    <w:rsid w:val="00EE1139"/>
    <w:rsid w:val="00F051AC"/>
    <w:rsid w:val="00F06B4B"/>
    <w:rsid w:val="00F139C5"/>
    <w:rsid w:val="00F13E2A"/>
    <w:rsid w:val="00F300C4"/>
    <w:rsid w:val="00F30517"/>
    <w:rsid w:val="00F31BF9"/>
    <w:rsid w:val="00F36438"/>
    <w:rsid w:val="00F37E65"/>
    <w:rsid w:val="00F41CFB"/>
    <w:rsid w:val="00F43701"/>
    <w:rsid w:val="00F44E8E"/>
    <w:rsid w:val="00F605A9"/>
    <w:rsid w:val="00F62FE9"/>
    <w:rsid w:val="00F65205"/>
    <w:rsid w:val="00F6775D"/>
    <w:rsid w:val="00F7503A"/>
    <w:rsid w:val="00F80C6E"/>
    <w:rsid w:val="00F87D3F"/>
    <w:rsid w:val="00F91742"/>
    <w:rsid w:val="00F93ACB"/>
    <w:rsid w:val="00F97B4B"/>
    <w:rsid w:val="00FA31F1"/>
    <w:rsid w:val="00FC07DC"/>
    <w:rsid w:val="00FC77B6"/>
    <w:rsid w:val="00FD14A1"/>
    <w:rsid w:val="00FD679B"/>
    <w:rsid w:val="00FF1374"/>
    <w:rsid w:val="00FF17E2"/>
    <w:rsid w:val="00FF465A"/>
    <w:rsid w:val="011E3D92"/>
    <w:rsid w:val="013F7A9A"/>
    <w:rsid w:val="017E63B3"/>
    <w:rsid w:val="031A3365"/>
    <w:rsid w:val="03AC54B7"/>
    <w:rsid w:val="03B14DD0"/>
    <w:rsid w:val="04E43544"/>
    <w:rsid w:val="052B4EDC"/>
    <w:rsid w:val="057C19CF"/>
    <w:rsid w:val="05E355AA"/>
    <w:rsid w:val="07A34FF1"/>
    <w:rsid w:val="08DA2C94"/>
    <w:rsid w:val="09416CF0"/>
    <w:rsid w:val="09F83494"/>
    <w:rsid w:val="0D483858"/>
    <w:rsid w:val="0D9755F8"/>
    <w:rsid w:val="0DFC36AD"/>
    <w:rsid w:val="0F9F6D36"/>
    <w:rsid w:val="12CF1390"/>
    <w:rsid w:val="185248EA"/>
    <w:rsid w:val="19DE01CC"/>
    <w:rsid w:val="1CE26372"/>
    <w:rsid w:val="1D4C11A4"/>
    <w:rsid w:val="201C36CA"/>
    <w:rsid w:val="2255735E"/>
    <w:rsid w:val="22673393"/>
    <w:rsid w:val="22E632DE"/>
    <w:rsid w:val="24B86128"/>
    <w:rsid w:val="250D4A47"/>
    <w:rsid w:val="256A5012"/>
    <w:rsid w:val="26302E3C"/>
    <w:rsid w:val="269B7AAF"/>
    <w:rsid w:val="2CCE400E"/>
    <w:rsid w:val="2D1934DC"/>
    <w:rsid w:val="2E700A6A"/>
    <w:rsid w:val="2FEF2C1A"/>
    <w:rsid w:val="301E19FA"/>
    <w:rsid w:val="303B22FD"/>
    <w:rsid w:val="30791D9D"/>
    <w:rsid w:val="319B4E07"/>
    <w:rsid w:val="31E3230A"/>
    <w:rsid w:val="32586854"/>
    <w:rsid w:val="3469453E"/>
    <w:rsid w:val="34B01577"/>
    <w:rsid w:val="34C67823"/>
    <w:rsid w:val="387621A5"/>
    <w:rsid w:val="3A3E27D3"/>
    <w:rsid w:val="3B714E2B"/>
    <w:rsid w:val="3BFA6BCE"/>
    <w:rsid w:val="3FA07A8C"/>
    <w:rsid w:val="41173D7E"/>
    <w:rsid w:val="413B0711"/>
    <w:rsid w:val="44FF7003"/>
    <w:rsid w:val="4792415F"/>
    <w:rsid w:val="48F84495"/>
    <w:rsid w:val="4BBB5CCD"/>
    <w:rsid w:val="4C2547FE"/>
    <w:rsid w:val="4E3A10AC"/>
    <w:rsid w:val="51206DA9"/>
    <w:rsid w:val="561C5A1B"/>
    <w:rsid w:val="58F702C5"/>
    <w:rsid w:val="592E5C8C"/>
    <w:rsid w:val="5B6634E0"/>
    <w:rsid w:val="5BD704EA"/>
    <w:rsid w:val="5C643EC4"/>
    <w:rsid w:val="5D283143"/>
    <w:rsid w:val="5D982E1B"/>
    <w:rsid w:val="5E247300"/>
    <w:rsid w:val="621517BC"/>
    <w:rsid w:val="622F6D22"/>
    <w:rsid w:val="6428235A"/>
    <w:rsid w:val="685C6397"/>
    <w:rsid w:val="6A6F587D"/>
    <w:rsid w:val="6BC8789F"/>
    <w:rsid w:val="6D9F10CC"/>
    <w:rsid w:val="6F552E7E"/>
    <w:rsid w:val="702B749C"/>
    <w:rsid w:val="70DE22DB"/>
    <w:rsid w:val="75D36676"/>
    <w:rsid w:val="7735228D"/>
    <w:rsid w:val="7872306D"/>
    <w:rsid w:val="7A042028"/>
    <w:rsid w:val="7A7632E8"/>
    <w:rsid w:val="7B743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4"/>
    <w:next w:val="2"/>
    <w:link w:val="18"/>
    <w:qFormat/>
    <w:uiPriority w:val="9"/>
    <w:pPr>
      <w:spacing w:beforeLines="50" w:line="360" w:lineRule="auto"/>
      <w:outlineLvl w:val="1"/>
    </w:pPr>
    <w:rPr>
      <w:rFonts w:hAnsi="宋体"/>
      <w:b/>
      <w:bCs/>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Plain Text"/>
    <w:basedOn w:val="1"/>
    <w:link w:val="17"/>
    <w:qFormat/>
    <w:uiPriority w:val="0"/>
    <w:rPr>
      <w:rFonts w:ascii="宋体" w:hAnsi="Courier New" w:cs="Courier New"/>
      <w:szCs w:val="21"/>
    </w:rPr>
  </w:style>
  <w:style w:type="paragraph" w:styleId="5">
    <w:name w:val="annotation text"/>
    <w:basedOn w:val="1"/>
    <w:link w:val="19"/>
    <w:qFormat/>
    <w:uiPriority w:val="0"/>
    <w:pPr>
      <w:jc w:val="left"/>
    </w:pPr>
  </w:style>
  <w:style w:type="paragraph" w:styleId="6">
    <w:name w:val="Body Text Indent"/>
    <w:basedOn w:val="1"/>
    <w:link w:val="20"/>
    <w:qFormat/>
    <w:uiPriority w:val="0"/>
    <w:pPr>
      <w:spacing w:before="50" w:after="50" w:line="324" w:lineRule="auto"/>
      <w:ind w:firstLine="480" w:firstLineChars="200"/>
    </w:pPr>
    <w:rPr>
      <w:rFonts w:ascii="黑体" w:eastAsia="黑体"/>
      <w:sz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2"/>
    <w:qFormat/>
    <w:uiPriority w:val="10"/>
    <w:pPr>
      <w:spacing w:before="240" w:after="60"/>
      <w:jc w:val="center"/>
      <w:outlineLvl w:val="0"/>
    </w:pPr>
    <w:rPr>
      <w:rFonts w:ascii="Cambria" w:hAnsi="Cambria"/>
      <w:b/>
      <w:bCs/>
      <w:sz w:val="32"/>
      <w:szCs w:val="32"/>
    </w:rPr>
  </w:style>
  <w:style w:type="paragraph" w:styleId="11">
    <w:name w:val="annotation subject"/>
    <w:basedOn w:val="5"/>
    <w:next w:val="5"/>
    <w:link w:val="23"/>
    <w:qFormat/>
    <w:uiPriority w:val="0"/>
    <w:rPr>
      <w:b/>
      <w:bCs/>
    </w:rPr>
  </w:style>
  <w:style w:type="paragraph" w:styleId="12">
    <w:name w:val="Body Text First Indent 2"/>
    <w:basedOn w:val="6"/>
    <w:qFormat/>
    <w:uiPriority w:val="0"/>
    <w:pPr>
      <w:ind w:firstLine="420"/>
    </w:pPr>
    <w:rPr>
      <w:rFonts w:ascii="宋体" w:hAnsi="等线" w:eastAsia="等线"/>
    </w:rPr>
  </w:style>
  <w:style w:type="character" w:styleId="15">
    <w:name w:val="Hyperlink"/>
    <w:unhideWhenUsed/>
    <w:qFormat/>
    <w:uiPriority w:val="99"/>
    <w:rPr>
      <w:color w:val="0000FF"/>
      <w:u w:val="single"/>
    </w:rPr>
  </w:style>
  <w:style w:type="character" w:styleId="16">
    <w:name w:val="annotation reference"/>
    <w:qFormat/>
    <w:uiPriority w:val="0"/>
    <w:rPr>
      <w:sz w:val="21"/>
      <w:szCs w:val="21"/>
    </w:rPr>
  </w:style>
  <w:style w:type="character" w:customStyle="1" w:styleId="17">
    <w:name w:val="纯文本 字符"/>
    <w:link w:val="4"/>
    <w:qFormat/>
    <w:uiPriority w:val="0"/>
    <w:rPr>
      <w:rFonts w:ascii="宋体" w:hAnsi="Courier New" w:cs="Courier New"/>
      <w:kern w:val="2"/>
      <w:sz w:val="21"/>
      <w:szCs w:val="21"/>
    </w:rPr>
  </w:style>
  <w:style w:type="character" w:customStyle="1" w:styleId="18">
    <w:name w:val="标题 2 字符"/>
    <w:link w:val="3"/>
    <w:qFormat/>
    <w:uiPriority w:val="9"/>
    <w:rPr>
      <w:rFonts w:ascii="宋体" w:hAnsi="宋体" w:cs="Courier New"/>
      <w:b/>
      <w:bCs/>
      <w:kern w:val="2"/>
      <w:sz w:val="21"/>
      <w:szCs w:val="21"/>
    </w:rPr>
  </w:style>
  <w:style w:type="character" w:customStyle="1" w:styleId="19">
    <w:name w:val="批注文字 字符"/>
    <w:link w:val="5"/>
    <w:qFormat/>
    <w:uiPriority w:val="0"/>
    <w:rPr>
      <w:kern w:val="2"/>
      <w:sz w:val="21"/>
      <w:szCs w:val="24"/>
    </w:rPr>
  </w:style>
  <w:style w:type="character" w:customStyle="1" w:styleId="20">
    <w:name w:val="正文文本缩进 字符"/>
    <w:link w:val="6"/>
    <w:qFormat/>
    <w:uiPriority w:val="0"/>
    <w:rPr>
      <w:rFonts w:ascii="黑体" w:eastAsia="黑体"/>
      <w:kern w:val="2"/>
      <w:sz w:val="24"/>
      <w:szCs w:val="24"/>
    </w:rPr>
  </w:style>
  <w:style w:type="character" w:customStyle="1" w:styleId="21">
    <w:name w:val="页眉 字符"/>
    <w:link w:val="9"/>
    <w:qFormat/>
    <w:uiPriority w:val="99"/>
    <w:rPr>
      <w:kern w:val="2"/>
      <w:sz w:val="18"/>
      <w:szCs w:val="18"/>
    </w:rPr>
  </w:style>
  <w:style w:type="character" w:customStyle="1" w:styleId="22">
    <w:name w:val="标题 字符"/>
    <w:link w:val="10"/>
    <w:qFormat/>
    <w:uiPriority w:val="10"/>
    <w:rPr>
      <w:rFonts w:ascii="Cambria" w:hAnsi="Cambria"/>
      <w:b/>
      <w:bCs/>
      <w:kern w:val="2"/>
      <w:sz w:val="32"/>
      <w:szCs w:val="32"/>
    </w:rPr>
  </w:style>
  <w:style w:type="character" w:customStyle="1" w:styleId="23">
    <w:name w:val="批注主题 字符"/>
    <w:link w:val="11"/>
    <w:qFormat/>
    <w:uiPriority w:val="0"/>
    <w:rPr>
      <w:b/>
      <w:bCs/>
      <w:kern w:val="2"/>
      <w:sz w:val="21"/>
      <w:szCs w:val="24"/>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List Paragraph1"/>
    <w:basedOn w:val="1"/>
    <w:qFormat/>
    <w:uiPriority w:val="34"/>
    <w:pPr>
      <w:ind w:firstLine="420" w:firstLineChars="200"/>
    </w:pPr>
    <w:rPr>
      <w:szCs w:val="20"/>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8704</Words>
  <Characters>8914</Characters>
  <Lines>67</Lines>
  <Paragraphs>18</Paragraphs>
  <TotalTime>0</TotalTime>
  <ScaleCrop>false</ScaleCrop>
  <LinksUpToDate>false</LinksUpToDate>
  <CharactersWithSpaces>9447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2017-05-23T15:47:00Z</dcterms:created>
  <dc:creator>李栓</dc:creator>
  <cp:lastModifiedBy>洛洛的理想乡</cp:lastModifiedBy>
  <cp:lastPrinted>2013-01-29T02:30:00Z</cp:lastPrinted>
  <dcterms:modified xsi:type="dcterms:W3CDTF">2025-12-30T03:59:01Z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3D035C73F8E14F89A04959D338EBB23C_13</vt:lpwstr>
  </property>
  <property fmtid="{D5CDD505-2E9C-101B-9397-08002B2CF9AE}" pid="4" name="KSOTemplateDocerSaveRecord">
    <vt:lpwstr>eyJoZGlkIjoiODExODNjYTYyZTk0NDk5ZTY1NTE1OWQxM2JiMDk4ZjYiLCJ1c2VySWQiOiIxMTY3MTU3NTQ3In0=</vt:lpwstr>
  </property>
</Properties>
</file>